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741E1" w:rsidRPr="009F0800" w:rsidRDefault="002741E1">
      <w:pPr>
        <w:suppressAutoHyphens w:val="0"/>
        <w:autoSpaceDE w:val="0"/>
        <w:autoSpaceDN w:val="0"/>
        <w:adjustRightInd w:val="0"/>
        <w:snapToGrid w:val="0"/>
        <w:rPr>
          <w:rFonts w:eastAsia="標楷體"/>
          <w:b/>
          <w:szCs w:val="28"/>
          <w:lang w:eastAsia="zh-TW"/>
        </w:rPr>
      </w:pPr>
      <w:bookmarkStart w:id="0" w:name="_GoBack"/>
      <w:bookmarkEnd w:id="0"/>
      <w:r w:rsidRPr="009F0800">
        <w:rPr>
          <w:rFonts w:eastAsia="標3f楷3f體3f" w:hint="eastAsia"/>
          <w:kern w:val="0"/>
          <w:szCs w:val="27"/>
          <w:lang w:eastAsia="zh-TW"/>
        </w:rPr>
        <w:t>外國發行人募集與發行有價證券應公告及向本會</w:t>
      </w:r>
      <w:r w:rsidRPr="009F0800">
        <w:rPr>
          <w:rFonts w:eastAsia="標3f楷3f體3f"/>
          <w:kern w:val="0"/>
          <w:szCs w:val="27"/>
          <w:lang w:eastAsia="zh-TW"/>
        </w:rPr>
        <w:t>申報事項一覽表</w:t>
      </w:r>
    </w:p>
    <w:p w:rsidR="002741E1" w:rsidRPr="009F0800" w:rsidRDefault="002741E1">
      <w:pPr>
        <w:adjustRightInd w:val="0"/>
        <w:snapToGrid w:val="0"/>
        <w:jc w:val="center"/>
        <w:rPr>
          <w:rFonts w:eastAsia="標楷體"/>
          <w:b/>
          <w:szCs w:val="28"/>
        </w:rPr>
      </w:pPr>
      <w:r w:rsidRPr="009F0800">
        <w:rPr>
          <w:rFonts w:eastAsia="標楷體"/>
          <w:b/>
          <w:szCs w:val="28"/>
        </w:rPr>
        <w:t xml:space="preserve">Table of Items that Foreign Issuers are </w:t>
      </w:r>
      <w:proofErr w:type="gramStart"/>
      <w:r w:rsidRPr="009F0800">
        <w:rPr>
          <w:rFonts w:eastAsia="標楷體"/>
          <w:b/>
          <w:szCs w:val="28"/>
        </w:rPr>
        <w:t>Required</w:t>
      </w:r>
      <w:proofErr w:type="gramEnd"/>
      <w:r w:rsidRPr="009F0800">
        <w:rPr>
          <w:rFonts w:eastAsia="標楷體"/>
          <w:b/>
          <w:szCs w:val="28"/>
        </w:rPr>
        <w:t xml:space="preserve"> to Publicly </w:t>
      </w:r>
      <w:r w:rsidRPr="009F0800">
        <w:rPr>
          <w:rFonts w:eastAsia="標楷體" w:hint="eastAsia"/>
          <w:b/>
          <w:szCs w:val="28"/>
          <w:lang w:eastAsia="zh-TW"/>
        </w:rPr>
        <w:t>Disclose</w:t>
      </w:r>
      <w:r w:rsidRPr="009F0800">
        <w:rPr>
          <w:rFonts w:eastAsia="標楷體"/>
          <w:b/>
          <w:szCs w:val="28"/>
        </w:rPr>
        <w:t xml:space="preserve"> and File with the Financial Supervisory Commission (F</w:t>
      </w:r>
      <w:r w:rsidRPr="009F0800">
        <w:rPr>
          <w:rFonts w:eastAsia="標楷體" w:hint="eastAsia"/>
          <w:b/>
          <w:szCs w:val="28"/>
          <w:lang w:eastAsia="zh-TW"/>
        </w:rPr>
        <w:t>S</w:t>
      </w:r>
      <w:r w:rsidRPr="009F0800">
        <w:rPr>
          <w:rFonts w:eastAsia="標楷體"/>
          <w:b/>
          <w:szCs w:val="28"/>
        </w:rPr>
        <w:t>C) When Offering and Issuing Securities</w:t>
      </w:r>
    </w:p>
    <w:p w:rsidR="002741E1" w:rsidRPr="009F0800" w:rsidRDefault="002741E1">
      <w:pPr>
        <w:numPr>
          <w:ilvl w:val="0"/>
          <w:numId w:val="7"/>
        </w:numPr>
        <w:adjustRightInd w:val="0"/>
        <w:snapToGrid w:val="0"/>
        <w:rPr>
          <w:rFonts w:eastAsia="標楷體"/>
        </w:rPr>
      </w:pPr>
      <w:r w:rsidRPr="009F0800">
        <w:rPr>
          <w:rFonts w:eastAsia="標楷體"/>
          <w:b/>
        </w:rPr>
        <w:t>Regular Items.</w:t>
      </w:r>
      <w:r w:rsidRPr="009F0800">
        <w:rPr>
          <w:rFonts w:eastAsia="標楷體"/>
        </w:rPr>
        <w:t xml:space="preserve">                                                                                          </w:t>
      </w:r>
    </w:p>
    <w:p w:rsidR="002741E1" w:rsidRPr="009F0800" w:rsidRDefault="002741E1">
      <w:pPr>
        <w:adjustRightInd w:val="0"/>
        <w:snapToGrid w:val="0"/>
        <w:ind w:firstLine="240"/>
        <w:rPr>
          <w:rFonts w:eastAsia="標楷體"/>
        </w:rPr>
      </w:pPr>
      <w:r w:rsidRPr="009F0800">
        <w:rPr>
          <w:rFonts w:eastAsia="標楷體"/>
        </w:rPr>
        <w:t xml:space="preserve">(1) Primary Exchange-Listed, OTC-Listed, and Emerging Stock Companies </w:t>
      </w:r>
    </w:p>
    <w:tbl>
      <w:tblPr>
        <w:tblW w:w="14182" w:type="dxa"/>
        <w:tblInd w:w="-40" w:type="dxa"/>
        <w:tblLayout w:type="fixed"/>
        <w:tblLook w:val="0000" w:firstRow="0" w:lastRow="0" w:firstColumn="0" w:lastColumn="0" w:noHBand="0" w:noVBand="0"/>
      </w:tblPr>
      <w:tblGrid>
        <w:gridCol w:w="2140"/>
        <w:gridCol w:w="5476"/>
        <w:gridCol w:w="2880"/>
        <w:gridCol w:w="1985"/>
        <w:gridCol w:w="8"/>
        <w:gridCol w:w="1693"/>
      </w:tblGrid>
      <w:tr w:rsidR="002741E1" w:rsidRPr="009F0800">
        <w:trPr>
          <w:tblHeader/>
        </w:trPr>
        <w:tc>
          <w:tcPr>
            <w:tcW w:w="2140" w:type="dxa"/>
            <w:tcBorders>
              <w:top w:val="single" w:sz="4" w:space="0" w:color="000000"/>
              <w:left w:val="single" w:sz="4" w:space="0" w:color="000000"/>
              <w:bottom w:val="single" w:sz="4" w:space="0" w:color="000000"/>
            </w:tcBorders>
          </w:tcPr>
          <w:p w:rsidR="002741E1" w:rsidRPr="009F0800" w:rsidRDefault="002741E1" w:rsidP="000C772E">
            <w:pPr>
              <w:adjustRightInd w:val="0"/>
              <w:snapToGrid w:val="0"/>
              <w:jc w:val="center"/>
              <w:rPr>
                <w:rFonts w:eastAsia="標楷體"/>
              </w:rPr>
            </w:pPr>
            <w:r w:rsidRPr="009F0800">
              <w:rPr>
                <w:rFonts w:eastAsia="標楷體"/>
              </w:rPr>
              <w:t xml:space="preserve">Items to be </w:t>
            </w:r>
            <w:r w:rsidRPr="009F0800">
              <w:rPr>
                <w:rFonts w:eastAsia="標楷體" w:hint="eastAsia"/>
                <w:lang w:eastAsia="zh-TW"/>
              </w:rPr>
              <w:t>disclosed</w:t>
            </w:r>
            <w:r w:rsidRPr="009F0800">
              <w:rPr>
                <w:rFonts w:eastAsia="標楷體"/>
              </w:rPr>
              <w:t xml:space="preserve"> or </w:t>
            </w:r>
            <w:r w:rsidRPr="009F0800">
              <w:rPr>
                <w:rFonts w:eastAsia="標楷體" w:hint="eastAsia"/>
                <w:lang w:eastAsia="zh-TW"/>
              </w:rPr>
              <w:t>f</w:t>
            </w:r>
            <w:r w:rsidRPr="009F0800">
              <w:rPr>
                <w:rFonts w:eastAsia="標楷體"/>
              </w:rPr>
              <w:t>iled</w:t>
            </w:r>
          </w:p>
        </w:tc>
        <w:tc>
          <w:tcPr>
            <w:tcW w:w="5476" w:type="dxa"/>
            <w:tcBorders>
              <w:top w:val="single" w:sz="4" w:space="0" w:color="000000"/>
              <w:left w:val="single" w:sz="4" w:space="0" w:color="000000"/>
              <w:bottom w:val="single" w:sz="4" w:space="0" w:color="000000"/>
            </w:tcBorders>
          </w:tcPr>
          <w:p w:rsidR="002741E1" w:rsidRPr="009F0800" w:rsidRDefault="002741E1" w:rsidP="000C772E">
            <w:pPr>
              <w:adjustRightInd w:val="0"/>
              <w:snapToGrid w:val="0"/>
              <w:jc w:val="center"/>
              <w:rPr>
                <w:rFonts w:eastAsia="標楷體"/>
              </w:rPr>
            </w:pPr>
            <w:r w:rsidRPr="009F0800">
              <w:rPr>
                <w:rFonts w:eastAsia="標楷體"/>
              </w:rPr>
              <w:t>Content (summary)</w:t>
            </w:r>
          </w:p>
        </w:tc>
        <w:tc>
          <w:tcPr>
            <w:tcW w:w="2880" w:type="dxa"/>
            <w:tcBorders>
              <w:top w:val="single" w:sz="4" w:space="0" w:color="000000"/>
              <w:left w:val="single" w:sz="4" w:space="0" w:color="000000"/>
              <w:bottom w:val="single" w:sz="4" w:space="0" w:color="000000"/>
            </w:tcBorders>
          </w:tcPr>
          <w:p w:rsidR="002741E1" w:rsidRPr="009F0800" w:rsidRDefault="002741E1" w:rsidP="000C772E">
            <w:pPr>
              <w:adjustRightInd w:val="0"/>
              <w:snapToGrid w:val="0"/>
              <w:jc w:val="center"/>
              <w:rPr>
                <w:rFonts w:eastAsia="標楷體"/>
              </w:rPr>
            </w:pPr>
            <w:r w:rsidRPr="009F0800">
              <w:rPr>
                <w:rFonts w:eastAsia="標楷體"/>
              </w:rPr>
              <w:t xml:space="preserve">Deadline for </w:t>
            </w:r>
            <w:r w:rsidRPr="009F0800">
              <w:rPr>
                <w:rFonts w:eastAsia="標楷體" w:hint="eastAsia"/>
                <w:lang w:eastAsia="zh-TW"/>
              </w:rPr>
              <w:t>disclosure</w:t>
            </w:r>
            <w:r w:rsidRPr="009F0800">
              <w:rPr>
                <w:rFonts w:eastAsia="標楷體"/>
              </w:rPr>
              <w:t xml:space="preserve"> or filing</w:t>
            </w:r>
          </w:p>
        </w:tc>
        <w:tc>
          <w:tcPr>
            <w:tcW w:w="1985" w:type="dxa"/>
            <w:tcBorders>
              <w:top w:val="single" w:sz="4" w:space="0" w:color="000000"/>
              <w:left w:val="single" w:sz="4" w:space="0" w:color="000000"/>
              <w:bottom w:val="single" w:sz="4" w:space="0" w:color="000000"/>
            </w:tcBorders>
          </w:tcPr>
          <w:p w:rsidR="002741E1" w:rsidRPr="009F0800" w:rsidRDefault="002741E1" w:rsidP="000C772E">
            <w:pPr>
              <w:adjustRightInd w:val="0"/>
              <w:snapToGrid w:val="0"/>
              <w:jc w:val="center"/>
              <w:rPr>
                <w:rFonts w:eastAsia="標楷體"/>
              </w:rPr>
            </w:pPr>
            <w:r w:rsidRPr="009F0800">
              <w:rPr>
                <w:rFonts w:eastAsia="標楷體"/>
              </w:rPr>
              <w:t>Designated units to which copies are to be delivered</w:t>
            </w:r>
          </w:p>
        </w:tc>
        <w:tc>
          <w:tcPr>
            <w:tcW w:w="1701" w:type="dxa"/>
            <w:gridSpan w:val="2"/>
            <w:tcBorders>
              <w:top w:val="single" w:sz="4" w:space="0" w:color="000000"/>
              <w:left w:val="single" w:sz="4" w:space="0" w:color="000000"/>
              <w:bottom w:val="single" w:sz="4" w:space="0" w:color="000000"/>
              <w:right w:val="single" w:sz="4" w:space="0" w:color="000000"/>
            </w:tcBorders>
          </w:tcPr>
          <w:p w:rsidR="002741E1" w:rsidRPr="009F0800" w:rsidRDefault="002741E1" w:rsidP="000C772E">
            <w:pPr>
              <w:adjustRightInd w:val="0"/>
              <w:snapToGrid w:val="0"/>
              <w:jc w:val="center"/>
              <w:rPr>
                <w:rFonts w:eastAsia="標楷體"/>
              </w:rPr>
            </w:pPr>
            <w:r w:rsidRPr="009F0800">
              <w:rPr>
                <w:rFonts w:eastAsia="標楷體"/>
              </w:rPr>
              <w:t>Legal basis</w:t>
            </w:r>
          </w:p>
        </w:tc>
      </w:tr>
      <w:tr w:rsidR="002741E1" w:rsidRPr="009F0800">
        <w:tc>
          <w:tcPr>
            <w:tcW w:w="2140" w:type="dxa"/>
            <w:tcBorders>
              <w:top w:val="single" w:sz="4" w:space="0" w:color="000000"/>
              <w:left w:val="single" w:sz="4" w:space="0" w:color="000000"/>
              <w:bottom w:val="single" w:sz="4" w:space="0" w:color="000000"/>
            </w:tcBorders>
          </w:tcPr>
          <w:p w:rsidR="002741E1" w:rsidRPr="009F0800" w:rsidRDefault="002741E1">
            <w:pPr>
              <w:adjustRightInd w:val="0"/>
              <w:snapToGrid w:val="0"/>
              <w:ind w:left="120" w:hanging="120"/>
              <w:rPr>
                <w:rFonts w:eastAsia="標楷體"/>
              </w:rPr>
            </w:pPr>
            <w:r w:rsidRPr="009F0800">
              <w:rPr>
                <w:rFonts w:eastAsia="標楷體"/>
              </w:rPr>
              <w:t>1. Annual financial report</w:t>
            </w:r>
          </w:p>
        </w:tc>
        <w:tc>
          <w:tcPr>
            <w:tcW w:w="5476" w:type="dxa"/>
            <w:tcBorders>
              <w:top w:val="single" w:sz="4" w:space="0" w:color="000000"/>
              <w:left w:val="single" w:sz="4" w:space="0" w:color="000000"/>
              <w:bottom w:val="single" w:sz="4" w:space="0" w:color="000000"/>
            </w:tcBorders>
          </w:tcPr>
          <w:p w:rsidR="002741E1" w:rsidRPr="009F0800" w:rsidRDefault="002741E1">
            <w:pPr>
              <w:numPr>
                <w:ilvl w:val="0"/>
                <w:numId w:val="8"/>
              </w:numPr>
              <w:adjustRightInd w:val="0"/>
              <w:snapToGrid w:val="0"/>
              <w:ind w:left="0" w:firstLine="0"/>
              <w:rPr>
                <w:rFonts w:eastAsia="標楷體"/>
              </w:rPr>
            </w:pPr>
            <w:r w:rsidRPr="009F0800">
              <w:rPr>
                <w:rFonts w:eastAsia="標楷體"/>
              </w:rPr>
              <w:t xml:space="preserve"> </w:t>
            </w:r>
            <w:r w:rsidRPr="009F0800">
              <w:rPr>
                <w:rFonts w:eastAsia="標楷體" w:hint="eastAsia"/>
                <w:lang w:eastAsia="zh-TW"/>
              </w:rPr>
              <w:t>The issuer shall publicly disclose and file a CPA audited and attested c</w:t>
            </w:r>
            <w:r w:rsidRPr="009F0800">
              <w:rPr>
                <w:rFonts w:eastAsia="標楷體"/>
              </w:rPr>
              <w:t xml:space="preserve">onsolidated financial report. </w:t>
            </w:r>
            <w:r w:rsidRPr="009F0800">
              <w:rPr>
                <w:rFonts w:eastAsia="標楷體" w:hint="eastAsia"/>
                <w:lang w:eastAsia="zh-TW"/>
              </w:rPr>
              <w:t>In addition, if the issuer's country of registration requires it to produce a parent company only financial report, or if it uses the parent company only financial report as the basis for dividend distribution, it must disclose that report at the same time.</w:t>
            </w:r>
          </w:p>
          <w:p w:rsidR="002741E1" w:rsidRPr="009F0800" w:rsidRDefault="002741E1">
            <w:pPr>
              <w:numPr>
                <w:ilvl w:val="0"/>
                <w:numId w:val="8"/>
              </w:numPr>
              <w:adjustRightInd w:val="0"/>
              <w:snapToGrid w:val="0"/>
              <w:ind w:left="0" w:firstLine="0"/>
              <w:rPr>
                <w:rFonts w:eastAsia="標楷體"/>
              </w:rPr>
            </w:pPr>
            <w:r w:rsidRPr="009F0800">
              <w:rPr>
                <w:rFonts w:eastAsia="標楷體"/>
              </w:rPr>
              <w:t xml:space="preserve"> The financial report shall be </w:t>
            </w:r>
            <w:r w:rsidRPr="009F0800">
              <w:rPr>
                <w:rFonts w:eastAsia="標楷體" w:hint="eastAsia"/>
                <w:lang w:eastAsia="zh-TW"/>
              </w:rPr>
              <w:t xml:space="preserve">prepared </w:t>
            </w:r>
            <w:r w:rsidRPr="009F0800">
              <w:rPr>
                <w:rFonts w:eastAsia="標楷體"/>
                <w:lang w:eastAsia="zh-TW"/>
              </w:rPr>
              <w:t>in accordance with</w:t>
            </w:r>
            <w:r w:rsidRPr="009F0800">
              <w:rPr>
                <w:rFonts w:eastAsia="標楷體" w:hint="eastAsia"/>
                <w:lang w:eastAsia="zh-TW"/>
              </w:rPr>
              <w:t xml:space="preserve"> the International Financial Reporting Standards or US or international financial reporting standards, as endorsed by the ROC. Amounts shall be expressed in units of New Taiwan Dollars (NTD). The controlling version shall be in </w:t>
            </w:r>
            <w:r w:rsidRPr="009F0800">
              <w:rPr>
                <w:rFonts w:eastAsia="標楷體"/>
              </w:rPr>
              <w:t xml:space="preserve">Chinese, </w:t>
            </w:r>
            <w:r w:rsidRPr="009F0800">
              <w:rPr>
                <w:rFonts w:eastAsia="標楷體" w:hint="eastAsia"/>
                <w:lang w:eastAsia="zh-TW"/>
              </w:rPr>
              <w:t>but notation</w:t>
            </w:r>
            <w:r w:rsidRPr="009F0800">
              <w:rPr>
                <w:rFonts w:eastAsia="標楷體"/>
              </w:rPr>
              <w:t xml:space="preserve"> may be added</w:t>
            </w:r>
            <w:r w:rsidRPr="009F0800">
              <w:rPr>
                <w:rFonts w:eastAsia="標楷體" w:hint="eastAsia"/>
                <w:lang w:eastAsia="zh-TW"/>
              </w:rPr>
              <w:t xml:space="preserve"> in English.</w:t>
            </w:r>
            <w:r w:rsidRPr="009F0800">
              <w:rPr>
                <w:rFonts w:eastAsia="標楷體"/>
              </w:rPr>
              <w:t xml:space="preserve"> </w:t>
            </w:r>
            <w:r w:rsidRPr="009F0800">
              <w:rPr>
                <w:rFonts w:eastAsia="標楷體" w:hint="eastAsia"/>
                <w:lang w:eastAsia="zh-TW"/>
              </w:rPr>
              <w:t>The report</w:t>
            </w:r>
            <w:r w:rsidRPr="009F0800">
              <w:rPr>
                <w:rFonts w:eastAsia="標楷體"/>
              </w:rPr>
              <w:t xml:space="preserve"> shall be published on the Market Observation Post System and </w:t>
            </w:r>
            <w:r w:rsidRPr="009F0800">
              <w:rPr>
                <w:rFonts w:eastAsia="標楷體" w:hint="eastAsia"/>
                <w:lang w:eastAsia="zh-TW"/>
              </w:rPr>
              <w:t>a written copy filed</w:t>
            </w:r>
            <w:r w:rsidRPr="009F0800">
              <w:rPr>
                <w:rFonts w:eastAsia="標楷體"/>
              </w:rPr>
              <w:t xml:space="preserve">. </w:t>
            </w:r>
          </w:p>
          <w:p w:rsidR="002741E1" w:rsidRPr="009F0800" w:rsidRDefault="002741E1">
            <w:pPr>
              <w:numPr>
                <w:ilvl w:val="0"/>
                <w:numId w:val="8"/>
              </w:numPr>
              <w:tabs>
                <w:tab w:val="clear" w:pos="360"/>
                <w:tab w:val="num" w:pos="0"/>
              </w:tabs>
              <w:adjustRightInd w:val="0"/>
              <w:snapToGrid w:val="0"/>
              <w:ind w:left="0" w:firstLine="0"/>
              <w:rPr>
                <w:rFonts w:eastAsia="標楷體"/>
              </w:rPr>
            </w:pPr>
            <w:r w:rsidRPr="009F0800">
              <w:rPr>
                <w:rFonts w:eastAsia="標楷體" w:hint="eastAsia"/>
                <w:lang w:eastAsia="zh-TW"/>
              </w:rPr>
              <w:t>An a</w:t>
            </w:r>
            <w:r w:rsidRPr="009F0800">
              <w:rPr>
                <w:rFonts w:eastAsia="標楷體"/>
              </w:rPr>
              <w:t>udit report</w:t>
            </w:r>
            <w:r w:rsidRPr="009F0800">
              <w:rPr>
                <w:rFonts w:eastAsia="標楷體" w:hint="eastAsia"/>
                <w:lang w:eastAsia="zh-TW"/>
              </w:rPr>
              <w:t xml:space="preserve"> must be</w:t>
            </w:r>
            <w:r w:rsidRPr="009F0800">
              <w:rPr>
                <w:rFonts w:eastAsia="標楷體"/>
              </w:rPr>
              <w:t xml:space="preserve"> issued by two Taiwan CPAs approved by the </w:t>
            </w:r>
            <w:r w:rsidRPr="009F0800">
              <w:rPr>
                <w:rFonts w:eastAsia="標楷體" w:hint="eastAsia"/>
                <w:lang w:eastAsia="zh-TW"/>
              </w:rPr>
              <w:t xml:space="preserve">FSC </w:t>
            </w:r>
            <w:r w:rsidRPr="009F0800">
              <w:rPr>
                <w:rFonts w:eastAsia="標楷體"/>
              </w:rPr>
              <w:t>to attest</w:t>
            </w:r>
            <w:r w:rsidRPr="009F0800">
              <w:rPr>
                <w:rFonts w:eastAsia="標楷體" w:hint="eastAsia"/>
                <w:lang w:eastAsia="zh-TW"/>
              </w:rPr>
              <w:t xml:space="preserve"> the</w:t>
            </w:r>
            <w:r w:rsidRPr="009F0800">
              <w:rPr>
                <w:rFonts w:eastAsia="標楷體"/>
              </w:rPr>
              <w:t xml:space="preserve"> financial reports </w:t>
            </w:r>
            <w:r w:rsidRPr="009F0800">
              <w:rPr>
                <w:rFonts w:eastAsia="標楷體" w:hint="eastAsia"/>
                <w:lang w:eastAsia="zh-TW"/>
              </w:rPr>
              <w:t>of</w:t>
            </w:r>
            <w:r w:rsidRPr="009F0800">
              <w:rPr>
                <w:rFonts w:eastAsia="標楷體"/>
              </w:rPr>
              <w:t xml:space="preserve"> public companies</w:t>
            </w:r>
            <w:r w:rsidRPr="009F0800">
              <w:rPr>
                <w:rFonts w:eastAsia="標楷體" w:hint="eastAsia"/>
                <w:lang w:eastAsia="zh-TW"/>
              </w:rPr>
              <w:t>, or, the financial report must</w:t>
            </w:r>
            <w:r w:rsidRPr="009F0800">
              <w:rPr>
                <w:rFonts w:eastAsia="標楷體"/>
              </w:rPr>
              <w:t xml:space="preserve"> have been audited and attested by an international accounting firm that has a cooperative relationship with the </w:t>
            </w:r>
            <w:r w:rsidRPr="009F0800">
              <w:rPr>
                <w:rFonts w:eastAsia="標楷體" w:hint="eastAsia"/>
                <w:lang w:eastAsia="zh-TW"/>
              </w:rPr>
              <w:t xml:space="preserve">firm to which the </w:t>
            </w:r>
            <w:r w:rsidRPr="009F0800">
              <w:rPr>
                <w:rFonts w:eastAsia="標楷體"/>
              </w:rPr>
              <w:t>aforesaid CPAs</w:t>
            </w:r>
            <w:r w:rsidRPr="009F0800">
              <w:rPr>
                <w:rFonts w:eastAsia="標楷體" w:hint="eastAsia"/>
                <w:lang w:eastAsia="zh-TW"/>
              </w:rPr>
              <w:t xml:space="preserve"> </w:t>
            </w:r>
            <w:r w:rsidRPr="009F0800">
              <w:rPr>
                <w:rFonts w:eastAsia="標楷體" w:hint="eastAsia"/>
                <w:lang w:eastAsia="zh-TW"/>
              </w:rPr>
              <w:lastRenderedPageBreak/>
              <w:t xml:space="preserve">belong, while in addition, an </w:t>
            </w:r>
            <w:r w:rsidRPr="009F0800">
              <w:rPr>
                <w:rFonts w:eastAsia="標楷體"/>
              </w:rPr>
              <w:t xml:space="preserve">audit report </w:t>
            </w:r>
            <w:r w:rsidRPr="009F0800">
              <w:rPr>
                <w:rFonts w:eastAsia="標楷體" w:hint="eastAsia"/>
                <w:lang w:eastAsia="zh-TW"/>
              </w:rPr>
              <w:t xml:space="preserve">is </w:t>
            </w:r>
            <w:r w:rsidRPr="009F0800">
              <w:rPr>
                <w:rFonts w:eastAsia="標楷體"/>
              </w:rPr>
              <w:t xml:space="preserve">issued by </w:t>
            </w:r>
            <w:r w:rsidRPr="009F0800">
              <w:rPr>
                <w:rFonts w:eastAsia="標楷體" w:hint="eastAsia"/>
                <w:lang w:eastAsia="zh-TW"/>
              </w:rPr>
              <w:t>a</w:t>
            </w:r>
            <w:r w:rsidRPr="009F0800">
              <w:rPr>
                <w:rFonts w:eastAsia="標楷體"/>
              </w:rPr>
              <w:t xml:space="preserve"> Taiwan CPA that does not make reference to </w:t>
            </w:r>
            <w:r w:rsidRPr="009F0800">
              <w:rPr>
                <w:rFonts w:eastAsia="標楷體" w:hint="eastAsia"/>
                <w:lang w:eastAsia="zh-TW"/>
              </w:rPr>
              <w:t xml:space="preserve">the </w:t>
            </w:r>
            <w:r w:rsidRPr="009F0800">
              <w:rPr>
                <w:rFonts w:eastAsia="標楷體"/>
              </w:rPr>
              <w:t>audit</w:t>
            </w:r>
            <w:r w:rsidRPr="009F0800">
              <w:rPr>
                <w:rFonts w:eastAsia="標楷體" w:hint="eastAsia"/>
                <w:lang w:eastAsia="zh-TW"/>
              </w:rPr>
              <w:t xml:space="preserve">ing </w:t>
            </w:r>
            <w:r w:rsidRPr="009F0800">
              <w:rPr>
                <w:rFonts w:eastAsia="標楷體"/>
              </w:rPr>
              <w:t xml:space="preserve">work </w:t>
            </w:r>
            <w:r w:rsidRPr="009F0800">
              <w:rPr>
                <w:rFonts w:eastAsia="標楷體" w:hint="eastAsia"/>
                <w:lang w:eastAsia="zh-TW"/>
              </w:rPr>
              <w:t>of</w:t>
            </w:r>
            <w:r w:rsidRPr="009F0800">
              <w:rPr>
                <w:rFonts w:eastAsia="標楷體"/>
              </w:rPr>
              <w:t xml:space="preserve"> any other </w:t>
            </w:r>
            <w:r w:rsidRPr="009F0800">
              <w:rPr>
                <w:rFonts w:eastAsia="標楷體" w:hint="eastAsia"/>
                <w:lang w:eastAsia="zh-TW"/>
              </w:rPr>
              <w:t>CPA</w:t>
            </w:r>
            <w:r w:rsidRPr="009F0800">
              <w:rPr>
                <w:rFonts w:eastAsia="標楷體"/>
              </w:rPr>
              <w:t xml:space="preserve">.  </w:t>
            </w:r>
          </w:p>
          <w:p w:rsidR="002741E1" w:rsidRPr="009F0800" w:rsidRDefault="002741E1">
            <w:pPr>
              <w:numPr>
                <w:ilvl w:val="0"/>
                <w:numId w:val="8"/>
              </w:numPr>
              <w:adjustRightInd w:val="0"/>
              <w:snapToGrid w:val="0"/>
              <w:ind w:left="0" w:firstLine="0"/>
              <w:rPr>
                <w:rFonts w:eastAsia="標楷體"/>
              </w:rPr>
            </w:pPr>
            <w:r w:rsidRPr="009F0800">
              <w:rPr>
                <w:rFonts w:eastAsia="標楷體"/>
              </w:rPr>
              <w:t xml:space="preserve"> </w:t>
            </w:r>
            <w:r w:rsidRPr="009F0800">
              <w:rPr>
                <w:szCs w:val="20"/>
              </w:rPr>
              <w:t xml:space="preserve">The </w:t>
            </w:r>
            <w:r w:rsidRPr="009F0800">
              <w:rPr>
                <w:rFonts w:hint="eastAsia"/>
                <w:szCs w:val="20"/>
                <w:lang w:eastAsia="zh-TW"/>
              </w:rPr>
              <w:t>minutes of the relevant board of directors meeting.</w:t>
            </w:r>
            <w:r w:rsidRPr="009F0800">
              <w:rPr>
                <w:szCs w:val="20"/>
              </w:rPr>
              <w:t xml:space="preserve">  </w:t>
            </w:r>
            <w:r w:rsidRPr="009F0800">
              <w:rPr>
                <w:rFonts w:eastAsia="標楷體"/>
              </w:rPr>
              <w:t xml:space="preserve"> .</w:t>
            </w:r>
          </w:p>
          <w:p w:rsidR="002741E1" w:rsidRPr="009F0800" w:rsidRDefault="002741E1">
            <w:pPr>
              <w:numPr>
                <w:ilvl w:val="0"/>
                <w:numId w:val="8"/>
              </w:numPr>
              <w:adjustRightInd w:val="0"/>
              <w:snapToGrid w:val="0"/>
              <w:ind w:left="0" w:firstLine="0"/>
              <w:rPr>
                <w:rFonts w:eastAsia="標楷體"/>
              </w:rPr>
            </w:pPr>
            <w:r w:rsidRPr="009F0800">
              <w:rPr>
                <w:rFonts w:eastAsia="標楷體" w:hint="eastAsia"/>
                <w:lang w:eastAsia="zh-TW"/>
              </w:rPr>
              <w:t xml:space="preserve"> T</w:t>
            </w:r>
            <w:r w:rsidRPr="009F0800">
              <w:rPr>
                <w:rFonts w:eastAsia="標楷體"/>
                <w:lang w:eastAsia="zh-TW"/>
              </w:rPr>
              <w:t>h</w:t>
            </w:r>
            <w:r w:rsidRPr="009F0800">
              <w:rPr>
                <w:rFonts w:eastAsia="標楷體" w:hint="eastAsia"/>
                <w:lang w:eastAsia="zh-TW"/>
              </w:rPr>
              <w:t>e financial report recognized by the audit committee (or the supervisors).</w:t>
            </w:r>
          </w:p>
          <w:p w:rsidR="002741E1" w:rsidRPr="009F0800" w:rsidRDefault="002741E1">
            <w:pPr>
              <w:numPr>
                <w:ilvl w:val="0"/>
                <w:numId w:val="8"/>
              </w:numPr>
              <w:adjustRightInd w:val="0"/>
              <w:snapToGrid w:val="0"/>
              <w:ind w:left="0" w:firstLine="0"/>
              <w:rPr>
                <w:rFonts w:eastAsia="標楷體"/>
              </w:rPr>
            </w:pPr>
            <w:r w:rsidRPr="009F0800">
              <w:rPr>
                <w:rFonts w:eastAsia="標楷體" w:hint="eastAsia"/>
                <w:lang w:eastAsia="zh-TW"/>
              </w:rPr>
              <w:t>A case checklist.</w:t>
            </w:r>
          </w:p>
          <w:p w:rsidR="002741E1" w:rsidRPr="009F0800" w:rsidRDefault="002741E1">
            <w:pPr>
              <w:numPr>
                <w:ilvl w:val="0"/>
                <w:numId w:val="8"/>
              </w:numPr>
              <w:adjustRightInd w:val="0"/>
              <w:snapToGrid w:val="0"/>
              <w:ind w:left="0" w:firstLine="0"/>
              <w:rPr>
                <w:rFonts w:eastAsia="標楷體"/>
              </w:rPr>
            </w:pPr>
            <w:r w:rsidRPr="009F0800">
              <w:rPr>
                <w:rFonts w:eastAsia="標楷體"/>
              </w:rPr>
              <w:t xml:space="preserve"> A duly </w:t>
            </w:r>
            <w:r w:rsidRPr="009F0800">
              <w:rPr>
                <w:rFonts w:eastAsia="標楷體" w:hint="eastAsia"/>
                <w:lang w:eastAsia="zh-TW"/>
              </w:rPr>
              <w:t>disclosed</w:t>
            </w:r>
            <w:r w:rsidRPr="009F0800">
              <w:rPr>
                <w:rFonts w:eastAsia="標楷體"/>
              </w:rPr>
              <w:t xml:space="preserve"> or filed financial </w:t>
            </w:r>
            <w:proofErr w:type="gramStart"/>
            <w:r w:rsidRPr="009F0800">
              <w:rPr>
                <w:rFonts w:eastAsia="標楷體"/>
              </w:rPr>
              <w:t>report</w:t>
            </w:r>
            <w:r w:rsidRPr="009F0800">
              <w:rPr>
                <w:rFonts w:eastAsia="標楷體" w:hint="eastAsia"/>
                <w:lang w:eastAsia="zh-TW"/>
              </w:rPr>
              <w:t>,</w:t>
            </w:r>
            <w:proofErr w:type="gramEnd"/>
            <w:r w:rsidRPr="009F0800">
              <w:rPr>
                <w:rFonts w:eastAsia="標楷體" w:hint="eastAsia"/>
                <w:lang w:eastAsia="zh-TW"/>
              </w:rPr>
              <w:t xml:space="preserve"> </w:t>
            </w:r>
            <w:r w:rsidRPr="009F0800">
              <w:rPr>
                <w:rFonts w:eastAsia="標楷體"/>
              </w:rPr>
              <w:t xml:space="preserve">signed or sealed by the chairperson, managerial officers, and principal accounting officer, who shall also produce a declaration that the report contains no misrepresentation or nondisclosure. </w:t>
            </w:r>
          </w:p>
          <w:p w:rsidR="002741E1" w:rsidRPr="009F0800" w:rsidRDefault="002741E1">
            <w:pPr>
              <w:adjustRightInd w:val="0"/>
              <w:snapToGrid w:val="0"/>
              <w:rPr>
                <w:rFonts w:eastAsia="標楷體"/>
                <w:bCs/>
              </w:rPr>
            </w:pPr>
          </w:p>
        </w:tc>
        <w:tc>
          <w:tcPr>
            <w:tcW w:w="2880" w:type="dxa"/>
            <w:tcBorders>
              <w:top w:val="single" w:sz="4" w:space="0" w:color="000000"/>
              <w:left w:val="single" w:sz="4" w:space="0" w:color="000000"/>
              <w:bottom w:val="single" w:sz="4" w:space="0" w:color="000000"/>
            </w:tcBorders>
          </w:tcPr>
          <w:p w:rsidR="002741E1" w:rsidRPr="009F0800" w:rsidRDefault="002741E1">
            <w:pPr>
              <w:adjustRightInd w:val="0"/>
              <w:snapToGrid w:val="0"/>
              <w:rPr>
                <w:rFonts w:eastAsia="標楷體"/>
                <w:bCs/>
                <w:lang w:eastAsia="zh-TW"/>
              </w:rPr>
            </w:pPr>
            <w:r w:rsidRPr="009F0800">
              <w:rPr>
                <w:rFonts w:eastAsia="標楷體" w:hint="eastAsia"/>
                <w:bCs/>
                <w:lang w:eastAsia="zh-TW"/>
              </w:rPr>
              <w:lastRenderedPageBreak/>
              <w:t xml:space="preserve">1. </w:t>
            </w:r>
            <w:r w:rsidRPr="009F0800">
              <w:rPr>
                <w:rFonts w:eastAsia="標楷體"/>
                <w:bCs/>
              </w:rPr>
              <w:t xml:space="preserve">The annual financial report </w:t>
            </w:r>
            <w:r w:rsidRPr="009F0800">
              <w:rPr>
                <w:rFonts w:eastAsia="標楷體" w:hint="eastAsia"/>
                <w:bCs/>
                <w:lang w:eastAsia="zh-TW"/>
              </w:rPr>
              <w:t>of a primary exchange listed or OTC listed company must</w:t>
            </w:r>
            <w:r w:rsidRPr="009F0800">
              <w:rPr>
                <w:rFonts w:eastAsia="標楷體"/>
                <w:bCs/>
              </w:rPr>
              <w:t xml:space="preserve"> be publicly </w:t>
            </w:r>
            <w:r w:rsidRPr="009F0800">
              <w:rPr>
                <w:rFonts w:eastAsia="標楷體" w:hint="eastAsia"/>
                <w:bCs/>
                <w:lang w:eastAsia="zh-TW"/>
              </w:rPr>
              <w:t>disclosed</w:t>
            </w:r>
            <w:r w:rsidRPr="009F0800">
              <w:rPr>
                <w:rFonts w:eastAsia="標楷體"/>
                <w:bCs/>
              </w:rPr>
              <w:t xml:space="preserve"> and filed within </w:t>
            </w:r>
            <w:r w:rsidRPr="009F0800">
              <w:rPr>
                <w:rFonts w:eastAsia="標楷體" w:hint="eastAsia"/>
                <w:bCs/>
                <w:lang w:eastAsia="zh-TW"/>
              </w:rPr>
              <w:t>3</w:t>
            </w:r>
            <w:r w:rsidRPr="009F0800">
              <w:rPr>
                <w:rFonts w:eastAsia="標楷體"/>
                <w:bCs/>
              </w:rPr>
              <w:t xml:space="preserve"> months after the close of each fiscal year. </w:t>
            </w:r>
          </w:p>
          <w:p w:rsidR="002741E1" w:rsidRPr="009F0800" w:rsidRDefault="002741E1">
            <w:pPr>
              <w:adjustRightInd w:val="0"/>
              <w:snapToGrid w:val="0"/>
              <w:rPr>
                <w:rFonts w:eastAsia="標楷體"/>
                <w:bCs/>
              </w:rPr>
            </w:pPr>
            <w:r w:rsidRPr="009F0800">
              <w:rPr>
                <w:rFonts w:eastAsia="標楷體" w:hint="eastAsia"/>
                <w:bCs/>
                <w:lang w:eastAsia="zh-TW"/>
              </w:rPr>
              <w:t>2. The consolidated financial report of an emerging stock company must be publicly disclosed and filed within 4 months after the close of each fiscal year.</w:t>
            </w:r>
          </w:p>
        </w:tc>
        <w:tc>
          <w:tcPr>
            <w:tcW w:w="1985" w:type="dxa"/>
            <w:tcBorders>
              <w:top w:val="single" w:sz="4" w:space="0" w:color="000000"/>
              <w:left w:val="single" w:sz="4" w:space="0" w:color="000000"/>
              <w:bottom w:val="single" w:sz="4" w:space="0" w:color="000000"/>
            </w:tcBorders>
          </w:tcPr>
          <w:p w:rsidR="002741E1" w:rsidRPr="009F0800" w:rsidRDefault="002741E1">
            <w:pPr>
              <w:adjustRightInd w:val="0"/>
              <w:snapToGrid w:val="0"/>
              <w:rPr>
                <w:rFonts w:eastAsia="標楷體"/>
              </w:rPr>
            </w:pPr>
            <w:r w:rsidRPr="009F0800">
              <w:rPr>
                <w:rFonts w:eastAsia="標楷體"/>
              </w:rPr>
              <w:t xml:space="preserve">Taiwan Stock Exchange Corporation, </w:t>
            </w:r>
            <w:proofErr w:type="spellStart"/>
            <w:r w:rsidRPr="009F0800">
              <w:rPr>
                <w:rFonts w:eastAsia="標楷體"/>
              </w:rPr>
              <w:t>GreTai</w:t>
            </w:r>
            <w:proofErr w:type="spellEnd"/>
            <w:r w:rsidRPr="009F0800">
              <w:rPr>
                <w:rFonts w:eastAsia="標楷體"/>
              </w:rPr>
              <w:t xml:space="preserve"> Securities Market, Securities and Futures Institute, ROC, </w:t>
            </w:r>
            <w:smartTag w:uri="urn:schemas-microsoft-com:office:smarttags" w:element="place">
              <w:smartTag w:uri="urn:schemas-microsoft-com:office:smarttags" w:element="country-region">
                <w:r w:rsidRPr="009F0800">
                  <w:rPr>
                    <w:rFonts w:eastAsia="標楷體"/>
                  </w:rPr>
                  <w:t>Taiwan</w:t>
                </w:r>
              </w:smartTag>
            </w:smartTag>
            <w:r w:rsidRPr="009F0800">
              <w:rPr>
                <w:rFonts w:eastAsia="標楷體"/>
              </w:rPr>
              <w:t xml:space="preserve"> Securities Association</w:t>
            </w:r>
          </w:p>
        </w:tc>
        <w:tc>
          <w:tcPr>
            <w:tcW w:w="1701" w:type="dxa"/>
            <w:gridSpan w:val="2"/>
            <w:tcBorders>
              <w:top w:val="single" w:sz="4" w:space="0" w:color="000000"/>
              <w:left w:val="single" w:sz="4" w:space="0" w:color="000000"/>
              <w:bottom w:val="single" w:sz="4" w:space="0" w:color="000000"/>
              <w:right w:val="single" w:sz="4" w:space="0" w:color="000000"/>
            </w:tcBorders>
          </w:tcPr>
          <w:p w:rsidR="002741E1" w:rsidRPr="009F0800" w:rsidRDefault="002741E1">
            <w:pPr>
              <w:adjustRightInd w:val="0"/>
              <w:snapToGrid w:val="0"/>
              <w:rPr>
                <w:rFonts w:eastAsia="標楷體"/>
                <w:lang w:eastAsia="zh-TW"/>
              </w:rPr>
            </w:pPr>
            <w:r w:rsidRPr="009F0800">
              <w:rPr>
                <w:rFonts w:eastAsia="標楷體" w:hint="eastAsia"/>
                <w:lang w:eastAsia="zh-TW"/>
              </w:rPr>
              <w:t xml:space="preserve">1. The </w:t>
            </w:r>
            <w:r w:rsidRPr="009F0800">
              <w:rPr>
                <w:rFonts w:eastAsia="標楷體"/>
                <w:lang w:eastAsia="zh-TW"/>
              </w:rPr>
              <w:t>Securities</w:t>
            </w:r>
            <w:r w:rsidRPr="009F0800">
              <w:rPr>
                <w:rFonts w:eastAsia="標楷體" w:hint="eastAsia"/>
                <w:lang w:eastAsia="zh-TW"/>
              </w:rPr>
              <w:t xml:space="preserve"> and Exchange Act, Article 14, </w:t>
            </w:r>
            <w:r w:rsidRPr="009F0800">
              <w:rPr>
                <w:rFonts w:eastAsia="標楷體"/>
                <w:lang w:eastAsia="zh-TW"/>
              </w:rPr>
              <w:t>paragraph</w:t>
            </w:r>
            <w:r w:rsidRPr="009F0800">
              <w:rPr>
                <w:rFonts w:eastAsia="標楷體" w:hint="eastAsia"/>
                <w:lang w:eastAsia="zh-TW"/>
              </w:rPr>
              <w:t>s 2 and 3, A</w:t>
            </w:r>
            <w:r w:rsidRPr="009F0800">
              <w:rPr>
                <w:rFonts w:eastAsia="標楷體"/>
                <w:lang w:eastAsia="zh-TW"/>
              </w:rPr>
              <w:t>r</w:t>
            </w:r>
            <w:r w:rsidRPr="009F0800">
              <w:rPr>
                <w:rFonts w:eastAsia="標楷體" w:hint="eastAsia"/>
                <w:lang w:eastAsia="zh-TW"/>
              </w:rPr>
              <w:t xml:space="preserve">ticle 36, </w:t>
            </w:r>
            <w:r w:rsidRPr="009F0800">
              <w:rPr>
                <w:rFonts w:eastAsia="標楷體"/>
                <w:lang w:eastAsia="zh-TW"/>
              </w:rPr>
              <w:t>paragraph</w:t>
            </w:r>
            <w:r w:rsidRPr="009F0800">
              <w:rPr>
                <w:rFonts w:eastAsia="標楷體" w:hint="eastAsia"/>
                <w:lang w:eastAsia="zh-TW"/>
              </w:rPr>
              <w:t xml:space="preserve"> 1, and Article 37, </w:t>
            </w:r>
            <w:r w:rsidRPr="009F0800">
              <w:rPr>
                <w:rFonts w:eastAsia="標楷體"/>
                <w:lang w:eastAsia="zh-TW"/>
              </w:rPr>
              <w:t>paragraph</w:t>
            </w:r>
            <w:r w:rsidRPr="009F0800">
              <w:rPr>
                <w:rFonts w:eastAsia="標楷體" w:hint="eastAsia"/>
                <w:lang w:eastAsia="zh-TW"/>
              </w:rPr>
              <w:t xml:space="preserve"> 1, applied mutatis mutandis under Article 165-1 of the same Act.</w:t>
            </w:r>
          </w:p>
          <w:p w:rsidR="002741E1" w:rsidRPr="009F0800" w:rsidRDefault="002741E1">
            <w:pPr>
              <w:adjustRightInd w:val="0"/>
              <w:snapToGrid w:val="0"/>
              <w:rPr>
                <w:rFonts w:eastAsia="標楷體"/>
                <w:lang w:eastAsia="zh-TW"/>
              </w:rPr>
            </w:pPr>
            <w:r w:rsidRPr="009F0800">
              <w:rPr>
                <w:rFonts w:eastAsia="標楷體" w:hint="eastAsia"/>
                <w:lang w:eastAsia="zh-TW"/>
              </w:rPr>
              <w:t xml:space="preserve">2. The FSC's 2 October 2012 Letter Financial-Supervisory-Securities-Auditing No. </w:t>
            </w:r>
            <w:r w:rsidRPr="009F0800">
              <w:rPr>
                <w:rFonts w:eastAsia="標楷體" w:hint="eastAsia"/>
                <w:lang w:eastAsia="zh-TW"/>
              </w:rPr>
              <w:lastRenderedPageBreak/>
              <w:t>1010043964.</w:t>
            </w:r>
          </w:p>
          <w:p w:rsidR="002741E1" w:rsidRPr="009F0800" w:rsidRDefault="002741E1">
            <w:pPr>
              <w:adjustRightInd w:val="0"/>
              <w:snapToGrid w:val="0"/>
              <w:rPr>
                <w:rFonts w:eastAsia="標楷體"/>
                <w:lang w:eastAsia="zh-TW"/>
              </w:rPr>
            </w:pPr>
            <w:r w:rsidRPr="009F0800">
              <w:rPr>
                <w:rFonts w:eastAsia="標楷體" w:hint="eastAsia"/>
                <w:lang w:eastAsia="zh-TW"/>
              </w:rPr>
              <w:t>2. The FSC's 29 November 2012 Letter Financial-Supervisory-Securities-Auditing No. 1010054392.</w:t>
            </w:r>
          </w:p>
        </w:tc>
      </w:tr>
      <w:tr w:rsidR="002741E1" w:rsidRPr="009F0800">
        <w:tc>
          <w:tcPr>
            <w:tcW w:w="2140" w:type="dxa"/>
            <w:tcBorders>
              <w:top w:val="single" w:sz="4" w:space="0" w:color="000000"/>
              <w:left w:val="single" w:sz="4" w:space="0" w:color="000000"/>
              <w:bottom w:val="single" w:sz="4" w:space="0" w:color="000000"/>
            </w:tcBorders>
          </w:tcPr>
          <w:p w:rsidR="002741E1" w:rsidRPr="009F0800" w:rsidRDefault="002741E1">
            <w:pPr>
              <w:adjustRightInd w:val="0"/>
              <w:snapToGrid w:val="0"/>
              <w:ind w:left="120" w:hanging="120"/>
              <w:rPr>
                <w:rFonts w:eastAsia="標楷體"/>
              </w:rPr>
            </w:pPr>
            <w:r w:rsidRPr="009F0800">
              <w:rPr>
                <w:rFonts w:eastAsia="標楷體"/>
              </w:rPr>
              <w:lastRenderedPageBreak/>
              <w:t xml:space="preserve">2. </w:t>
            </w:r>
            <w:r w:rsidRPr="009F0800">
              <w:rPr>
                <w:rFonts w:eastAsia="標楷體" w:hint="eastAsia"/>
                <w:lang w:eastAsia="zh-TW"/>
              </w:rPr>
              <w:t xml:space="preserve">Q2 </w:t>
            </w:r>
            <w:r w:rsidRPr="009F0800">
              <w:rPr>
                <w:rFonts w:eastAsia="標楷體"/>
              </w:rPr>
              <w:t>financial report</w:t>
            </w:r>
          </w:p>
        </w:tc>
        <w:tc>
          <w:tcPr>
            <w:tcW w:w="5476" w:type="dxa"/>
            <w:tcBorders>
              <w:top w:val="single" w:sz="4" w:space="0" w:color="000000"/>
              <w:left w:val="single" w:sz="4" w:space="0" w:color="000000"/>
              <w:bottom w:val="single" w:sz="4" w:space="0" w:color="000000"/>
            </w:tcBorders>
          </w:tcPr>
          <w:p w:rsidR="002741E1" w:rsidRPr="009F0800" w:rsidRDefault="002741E1">
            <w:pPr>
              <w:numPr>
                <w:ilvl w:val="0"/>
                <w:numId w:val="6"/>
              </w:numPr>
              <w:adjustRightInd w:val="0"/>
              <w:snapToGrid w:val="0"/>
              <w:ind w:left="0" w:firstLine="0"/>
              <w:rPr>
                <w:rFonts w:eastAsia="標楷體"/>
              </w:rPr>
            </w:pPr>
            <w:r w:rsidRPr="009F0800">
              <w:rPr>
                <w:rFonts w:eastAsia="標楷體"/>
              </w:rPr>
              <w:t xml:space="preserve"> </w:t>
            </w:r>
            <w:r w:rsidRPr="009F0800">
              <w:rPr>
                <w:rFonts w:eastAsia="標楷體" w:hint="eastAsia"/>
                <w:lang w:eastAsia="zh-TW"/>
              </w:rPr>
              <w:t xml:space="preserve">A </w:t>
            </w:r>
            <w:r w:rsidRPr="009F0800">
              <w:rPr>
                <w:rFonts w:eastAsia="標楷體"/>
              </w:rPr>
              <w:t>C</w:t>
            </w:r>
            <w:r w:rsidRPr="009F0800">
              <w:rPr>
                <w:rFonts w:eastAsia="標楷體" w:hint="eastAsia"/>
                <w:lang w:eastAsia="zh-TW"/>
              </w:rPr>
              <w:t>PA-reviewed c</w:t>
            </w:r>
            <w:r w:rsidRPr="009F0800">
              <w:rPr>
                <w:rFonts w:eastAsia="標楷體"/>
              </w:rPr>
              <w:t xml:space="preserve">onsolidated financial report. </w:t>
            </w:r>
          </w:p>
          <w:p w:rsidR="002741E1" w:rsidRPr="009F0800" w:rsidRDefault="002741E1">
            <w:pPr>
              <w:numPr>
                <w:ilvl w:val="0"/>
                <w:numId w:val="6"/>
              </w:numPr>
              <w:adjustRightInd w:val="0"/>
              <w:snapToGrid w:val="0"/>
              <w:ind w:left="0" w:firstLine="0"/>
              <w:rPr>
                <w:rFonts w:eastAsia="標楷體"/>
              </w:rPr>
            </w:pPr>
            <w:r w:rsidRPr="009F0800">
              <w:rPr>
                <w:rFonts w:eastAsia="標楷體"/>
              </w:rPr>
              <w:t xml:space="preserve"> The financial report shall be </w:t>
            </w:r>
            <w:r w:rsidRPr="009F0800">
              <w:rPr>
                <w:rFonts w:eastAsia="標楷體" w:hint="eastAsia"/>
                <w:lang w:eastAsia="zh-TW"/>
              </w:rPr>
              <w:t xml:space="preserve">prepared </w:t>
            </w:r>
            <w:r w:rsidRPr="009F0800">
              <w:rPr>
                <w:rFonts w:eastAsia="標楷體"/>
                <w:lang w:eastAsia="zh-TW"/>
              </w:rPr>
              <w:t>in accordance with</w:t>
            </w:r>
            <w:r w:rsidRPr="009F0800">
              <w:rPr>
                <w:rFonts w:eastAsia="標楷體" w:hint="eastAsia"/>
                <w:lang w:eastAsia="zh-TW"/>
              </w:rPr>
              <w:t xml:space="preserve"> the International Financial Reporting Standards or US or international financial reporting standards, as endorsed by the ROC. Amounts shall be expressed in units of New Taiwan Dollars (NTD). The controlling version shall be in </w:t>
            </w:r>
            <w:r w:rsidRPr="009F0800">
              <w:rPr>
                <w:rFonts w:eastAsia="標楷體"/>
              </w:rPr>
              <w:t xml:space="preserve">Chinese, </w:t>
            </w:r>
            <w:r w:rsidRPr="009F0800">
              <w:rPr>
                <w:rFonts w:eastAsia="標楷體" w:hint="eastAsia"/>
                <w:lang w:eastAsia="zh-TW"/>
              </w:rPr>
              <w:t>but</w:t>
            </w:r>
            <w:r w:rsidRPr="009F0800">
              <w:rPr>
                <w:rFonts w:eastAsia="標楷體"/>
              </w:rPr>
              <w:t xml:space="preserve"> </w:t>
            </w:r>
            <w:r w:rsidRPr="009F0800">
              <w:rPr>
                <w:rFonts w:eastAsia="標楷體" w:hint="eastAsia"/>
                <w:lang w:eastAsia="zh-TW"/>
              </w:rPr>
              <w:t>notation</w:t>
            </w:r>
            <w:r w:rsidRPr="009F0800">
              <w:rPr>
                <w:rFonts w:eastAsia="標楷體"/>
              </w:rPr>
              <w:t xml:space="preserve"> may be added</w:t>
            </w:r>
            <w:r w:rsidRPr="009F0800">
              <w:rPr>
                <w:rFonts w:eastAsia="標楷體" w:hint="eastAsia"/>
                <w:lang w:eastAsia="zh-TW"/>
              </w:rPr>
              <w:t xml:space="preserve"> in English.</w:t>
            </w:r>
            <w:r w:rsidRPr="009F0800">
              <w:rPr>
                <w:rFonts w:eastAsia="標楷體"/>
              </w:rPr>
              <w:t xml:space="preserve"> </w:t>
            </w:r>
            <w:r w:rsidRPr="009F0800">
              <w:rPr>
                <w:rFonts w:eastAsia="標楷體" w:hint="eastAsia"/>
                <w:lang w:eastAsia="zh-TW"/>
              </w:rPr>
              <w:t>The report</w:t>
            </w:r>
            <w:r w:rsidRPr="009F0800">
              <w:rPr>
                <w:rFonts w:eastAsia="標楷體"/>
              </w:rPr>
              <w:t xml:space="preserve"> shall be published on the Market Observation Post System and </w:t>
            </w:r>
            <w:r w:rsidRPr="009F0800">
              <w:rPr>
                <w:rFonts w:eastAsia="標楷體" w:hint="eastAsia"/>
                <w:lang w:eastAsia="zh-TW"/>
              </w:rPr>
              <w:t>a written copy filed</w:t>
            </w:r>
            <w:r w:rsidRPr="009F0800">
              <w:rPr>
                <w:rFonts w:eastAsia="標楷體"/>
              </w:rPr>
              <w:t xml:space="preserve">. </w:t>
            </w:r>
          </w:p>
          <w:p w:rsidR="002741E1" w:rsidRPr="009F0800" w:rsidRDefault="002741E1">
            <w:pPr>
              <w:numPr>
                <w:ilvl w:val="0"/>
                <w:numId w:val="6"/>
              </w:numPr>
              <w:adjustRightInd w:val="0"/>
              <w:snapToGrid w:val="0"/>
              <w:ind w:left="0" w:firstLine="0"/>
              <w:rPr>
                <w:rFonts w:eastAsia="標楷體"/>
              </w:rPr>
            </w:pPr>
            <w:r w:rsidRPr="009F0800">
              <w:rPr>
                <w:rFonts w:eastAsia="標楷體"/>
              </w:rPr>
              <w:t xml:space="preserve"> </w:t>
            </w:r>
            <w:r w:rsidRPr="009F0800">
              <w:rPr>
                <w:rFonts w:eastAsia="標楷體" w:hint="eastAsia"/>
                <w:lang w:eastAsia="zh-TW"/>
              </w:rPr>
              <w:t>A review</w:t>
            </w:r>
            <w:r w:rsidRPr="009F0800">
              <w:rPr>
                <w:rFonts w:eastAsia="標楷體"/>
              </w:rPr>
              <w:t xml:space="preserve"> report</w:t>
            </w:r>
            <w:r w:rsidRPr="009F0800">
              <w:rPr>
                <w:rFonts w:eastAsia="標楷體" w:hint="eastAsia"/>
                <w:lang w:eastAsia="zh-TW"/>
              </w:rPr>
              <w:t xml:space="preserve"> must be</w:t>
            </w:r>
            <w:r w:rsidRPr="009F0800">
              <w:rPr>
                <w:rFonts w:eastAsia="標楷體"/>
              </w:rPr>
              <w:t xml:space="preserve"> issued by two Taiwan CPAs approved by the </w:t>
            </w:r>
            <w:r w:rsidRPr="009F0800">
              <w:rPr>
                <w:rFonts w:eastAsia="標楷體" w:hint="eastAsia"/>
                <w:lang w:eastAsia="zh-TW"/>
              </w:rPr>
              <w:t xml:space="preserve">FSC </w:t>
            </w:r>
            <w:r w:rsidRPr="009F0800">
              <w:rPr>
                <w:rFonts w:eastAsia="標楷體"/>
              </w:rPr>
              <w:t>to attest</w:t>
            </w:r>
            <w:r w:rsidRPr="009F0800">
              <w:rPr>
                <w:rFonts w:eastAsia="標楷體" w:hint="eastAsia"/>
                <w:lang w:eastAsia="zh-TW"/>
              </w:rPr>
              <w:t xml:space="preserve"> the</w:t>
            </w:r>
            <w:r w:rsidRPr="009F0800">
              <w:rPr>
                <w:rFonts w:eastAsia="標楷體"/>
              </w:rPr>
              <w:t xml:space="preserve"> financial reports </w:t>
            </w:r>
            <w:r w:rsidRPr="009F0800">
              <w:rPr>
                <w:rFonts w:eastAsia="標楷體" w:hint="eastAsia"/>
                <w:lang w:eastAsia="zh-TW"/>
              </w:rPr>
              <w:t>of</w:t>
            </w:r>
            <w:r w:rsidRPr="009F0800">
              <w:rPr>
                <w:rFonts w:eastAsia="標楷體"/>
              </w:rPr>
              <w:t xml:space="preserve"> public companies</w:t>
            </w:r>
            <w:r w:rsidRPr="009F0800">
              <w:rPr>
                <w:rFonts w:eastAsia="標楷體" w:hint="eastAsia"/>
                <w:lang w:eastAsia="zh-TW"/>
              </w:rPr>
              <w:t xml:space="preserve">, or, the financial report </w:t>
            </w:r>
            <w:r w:rsidRPr="009F0800">
              <w:rPr>
                <w:rFonts w:eastAsia="標楷體" w:hint="eastAsia"/>
                <w:lang w:eastAsia="zh-TW"/>
              </w:rPr>
              <w:lastRenderedPageBreak/>
              <w:t>must</w:t>
            </w:r>
            <w:r w:rsidRPr="009F0800">
              <w:rPr>
                <w:rFonts w:eastAsia="標楷體"/>
              </w:rPr>
              <w:t xml:space="preserve"> have been audited and attested by an international accounting firm that has a cooperative relationship with the </w:t>
            </w:r>
            <w:r w:rsidRPr="009F0800">
              <w:rPr>
                <w:rFonts w:eastAsia="標楷體" w:hint="eastAsia"/>
                <w:lang w:eastAsia="zh-TW"/>
              </w:rPr>
              <w:t xml:space="preserve">firm to which the </w:t>
            </w:r>
            <w:r w:rsidRPr="009F0800">
              <w:rPr>
                <w:rFonts w:eastAsia="標楷體"/>
              </w:rPr>
              <w:t>aforesaid CPAs</w:t>
            </w:r>
            <w:r w:rsidRPr="009F0800">
              <w:rPr>
                <w:rFonts w:eastAsia="標楷體" w:hint="eastAsia"/>
                <w:lang w:eastAsia="zh-TW"/>
              </w:rPr>
              <w:t xml:space="preserve"> belong, while in addition, a review</w:t>
            </w:r>
            <w:r w:rsidRPr="009F0800">
              <w:rPr>
                <w:rFonts w:eastAsia="標楷體"/>
              </w:rPr>
              <w:t xml:space="preserve"> report </w:t>
            </w:r>
            <w:r w:rsidRPr="009F0800">
              <w:rPr>
                <w:rFonts w:eastAsia="標楷體" w:hint="eastAsia"/>
                <w:lang w:eastAsia="zh-TW"/>
              </w:rPr>
              <w:t xml:space="preserve">is </w:t>
            </w:r>
            <w:r w:rsidRPr="009F0800">
              <w:rPr>
                <w:rFonts w:eastAsia="標楷體"/>
              </w:rPr>
              <w:t xml:space="preserve">issued by </w:t>
            </w:r>
            <w:r w:rsidRPr="009F0800">
              <w:rPr>
                <w:rFonts w:eastAsia="標楷體" w:hint="eastAsia"/>
                <w:lang w:eastAsia="zh-TW"/>
              </w:rPr>
              <w:t>a</w:t>
            </w:r>
            <w:r w:rsidRPr="009F0800">
              <w:rPr>
                <w:rFonts w:eastAsia="標楷體"/>
              </w:rPr>
              <w:t xml:space="preserve"> Taiwan CPA that does not make reference to </w:t>
            </w:r>
            <w:r w:rsidRPr="009F0800">
              <w:rPr>
                <w:rFonts w:eastAsia="標楷體" w:hint="eastAsia"/>
                <w:lang w:eastAsia="zh-TW"/>
              </w:rPr>
              <w:t xml:space="preserve">the </w:t>
            </w:r>
            <w:r w:rsidRPr="009F0800">
              <w:rPr>
                <w:rFonts w:eastAsia="標楷體"/>
              </w:rPr>
              <w:t>audit</w:t>
            </w:r>
            <w:r w:rsidRPr="009F0800">
              <w:rPr>
                <w:rFonts w:eastAsia="標楷體" w:hint="eastAsia"/>
                <w:lang w:eastAsia="zh-TW"/>
              </w:rPr>
              <w:t xml:space="preserve">ing </w:t>
            </w:r>
            <w:r w:rsidRPr="009F0800">
              <w:rPr>
                <w:rFonts w:eastAsia="標楷體"/>
              </w:rPr>
              <w:t xml:space="preserve">work </w:t>
            </w:r>
            <w:r w:rsidRPr="009F0800">
              <w:rPr>
                <w:rFonts w:eastAsia="標楷體" w:hint="eastAsia"/>
                <w:lang w:eastAsia="zh-TW"/>
              </w:rPr>
              <w:t>of</w:t>
            </w:r>
            <w:r w:rsidRPr="009F0800">
              <w:rPr>
                <w:rFonts w:eastAsia="標楷體"/>
              </w:rPr>
              <w:t xml:space="preserve"> any other </w:t>
            </w:r>
            <w:r w:rsidRPr="009F0800">
              <w:rPr>
                <w:rFonts w:eastAsia="標楷體" w:hint="eastAsia"/>
                <w:lang w:eastAsia="zh-TW"/>
              </w:rPr>
              <w:t>CPA</w:t>
            </w:r>
            <w:r w:rsidRPr="009F0800">
              <w:rPr>
                <w:rFonts w:eastAsia="標楷體"/>
              </w:rPr>
              <w:t xml:space="preserve">. </w:t>
            </w:r>
          </w:p>
          <w:p w:rsidR="002741E1" w:rsidRPr="009F0800" w:rsidRDefault="002741E1">
            <w:pPr>
              <w:numPr>
                <w:ilvl w:val="0"/>
                <w:numId w:val="6"/>
              </w:numPr>
              <w:adjustRightInd w:val="0"/>
              <w:snapToGrid w:val="0"/>
              <w:ind w:left="0" w:firstLine="0"/>
              <w:rPr>
                <w:rFonts w:eastAsia="標楷體"/>
              </w:rPr>
            </w:pPr>
            <w:r w:rsidRPr="009F0800">
              <w:rPr>
                <w:rFonts w:eastAsia="標楷體"/>
              </w:rPr>
              <w:t xml:space="preserve"> </w:t>
            </w:r>
            <w:r w:rsidRPr="009F0800">
              <w:rPr>
                <w:szCs w:val="20"/>
              </w:rPr>
              <w:t xml:space="preserve">The </w:t>
            </w:r>
            <w:r w:rsidRPr="009F0800">
              <w:rPr>
                <w:rFonts w:hint="eastAsia"/>
                <w:szCs w:val="20"/>
                <w:lang w:eastAsia="zh-TW"/>
              </w:rPr>
              <w:t>minutes of the relevant board of directors meeting.</w:t>
            </w:r>
            <w:r w:rsidRPr="009F0800">
              <w:rPr>
                <w:szCs w:val="20"/>
              </w:rPr>
              <w:t xml:space="preserve">  </w:t>
            </w:r>
            <w:r w:rsidRPr="009F0800">
              <w:rPr>
                <w:rFonts w:eastAsia="標楷體"/>
              </w:rPr>
              <w:t xml:space="preserve"> </w:t>
            </w:r>
          </w:p>
          <w:p w:rsidR="002741E1" w:rsidRPr="009F0800" w:rsidRDefault="002741E1">
            <w:pPr>
              <w:numPr>
                <w:ilvl w:val="0"/>
                <w:numId w:val="6"/>
              </w:numPr>
              <w:adjustRightInd w:val="0"/>
              <w:snapToGrid w:val="0"/>
              <w:ind w:left="0" w:firstLine="0"/>
              <w:rPr>
                <w:rFonts w:eastAsia="標楷體"/>
              </w:rPr>
            </w:pPr>
            <w:r w:rsidRPr="009F0800">
              <w:rPr>
                <w:rFonts w:eastAsia="標楷體" w:hint="eastAsia"/>
                <w:lang w:eastAsia="zh-TW"/>
              </w:rPr>
              <w:t>A case checklist.</w:t>
            </w:r>
            <w:r w:rsidRPr="009F0800">
              <w:rPr>
                <w:rFonts w:eastAsia="標楷體"/>
              </w:rPr>
              <w:t xml:space="preserve"> </w:t>
            </w:r>
          </w:p>
          <w:p w:rsidR="002741E1" w:rsidRPr="009F0800" w:rsidRDefault="002741E1">
            <w:pPr>
              <w:numPr>
                <w:ilvl w:val="0"/>
                <w:numId w:val="6"/>
              </w:numPr>
              <w:adjustRightInd w:val="0"/>
              <w:snapToGrid w:val="0"/>
              <w:ind w:left="0" w:firstLine="0"/>
              <w:rPr>
                <w:rFonts w:eastAsia="標楷體"/>
              </w:rPr>
            </w:pPr>
            <w:r w:rsidRPr="009F0800">
              <w:rPr>
                <w:rFonts w:eastAsia="標楷體" w:hint="eastAsia"/>
                <w:lang w:eastAsia="zh-TW"/>
              </w:rPr>
              <w:t xml:space="preserve"> </w:t>
            </w:r>
            <w:r w:rsidRPr="009F0800">
              <w:rPr>
                <w:rFonts w:eastAsia="標楷體"/>
              </w:rPr>
              <w:t xml:space="preserve">A duly disclosed or filed financial </w:t>
            </w:r>
            <w:proofErr w:type="gramStart"/>
            <w:r w:rsidRPr="009F0800">
              <w:rPr>
                <w:rFonts w:eastAsia="標楷體"/>
              </w:rPr>
              <w:t>report</w:t>
            </w:r>
            <w:r w:rsidRPr="009F0800">
              <w:rPr>
                <w:rFonts w:eastAsia="標楷體" w:hint="eastAsia"/>
                <w:lang w:eastAsia="zh-TW"/>
              </w:rPr>
              <w:t>,</w:t>
            </w:r>
            <w:proofErr w:type="gramEnd"/>
            <w:r w:rsidRPr="009F0800">
              <w:rPr>
                <w:rFonts w:eastAsia="標楷體" w:hint="eastAsia"/>
                <w:lang w:eastAsia="zh-TW"/>
              </w:rPr>
              <w:t xml:space="preserve"> </w:t>
            </w:r>
            <w:r w:rsidRPr="009F0800">
              <w:rPr>
                <w:rFonts w:eastAsia="標楷體"/>
              </w:rPr>
              <w:t xml:space="preserve">signed or sealed by the chairperson, managerial officers, and principal accounting officer, who shall also produce a declaration that the report contains no misrepresentation or nondisclosure. </w:t>
            </w:r>
          </w:p>
          <w:p w:rsidR="002741E1" w:rsidRPr="009F0800" w:rsidRDefault="002741E1">
            <w:pPr>
              <w:adjustRightInd w:val="0"/>
              <w:snapToGrid w:val="0"/>
              <w:rPr>
                <w:rFonts w:eastAsia="標楷體"/>
                <w:bCs/>
              </w:rPr>
            </w:pPr>
            <w:r w:rsidRPr="009F0800">
              <w:rPr>
                <w:rFonts w:eastAsia="標楷體"/>
              </w:rPr>
              <w:t xml:space="preserve"> </w:t>
            </w:r>
            <w:r w:rsidRPr="009F0800">
              <w:rPr>
                <w:rFonts w:eastAsia="標楷體"/>
                <w:bCs/>
              </w:rPr>
              <w:t xml:space="preserve"> </w:t>
            </w:r>
          </w:p>
        </w:tc>
        <w:tc>
          <w:tcPr>
            <w:tcW w:w="2880" w:type="dxa"/>
            <w:tcBorders>
              <w:top w:val="single" w:sz="4" w:space="0" w:color="000000"/>
              <w:left w:val="single" w:sz="4" w:space="0" w:color="000000"/>
              <w:bottom w:val="single" w:sz="4" w:space="0" w:color="000000"/>
            </w:tcBorders>
          </w:tcPr>
          <w:p w:rsidR="002741E1" w:rsidRPr="009F0800" w:rsidRDefault="002741E1">
            <w:pPr>
              <w:adjustRightInd w:val="0"/>
              <w:snapToGrid w:val="0"/>
              <w:rPr>
                <w:rFonts w:eastAsia="標楷體"/>
                <w:bCs/>
              </w:rPr>
            </w:pPr>
            <w:r w:rsidRPr="009F0800">
              <w:rPr>
                <w:rFonts w:eastAsia="標楷體"/>
                <w:bCs/>
              </w:rPr>
              <w:lastRenderedPageBreak/>
              <w:t xml:space="preserve">The </w:t>
            </w:r>
            <w:r w:rsidRPr="009F0800">
              <w:rPr>
                <w:rFonts w:eastAsia="標楷體" w:hint="eastAsia"/>
                <w:bCs/>
                <w:lang w:eastAsia="zh-TW"/>
              </w:rPr>
              <w:t xml:space="preserve">Q2 consolidated </w:t>
            </w:r>
            <w:r w:rsidRPr="009F0800">
              <w:rPr>
                <w:rFonts w:eastAsia="標楷體"/>
                <w:bCs/>
              </w:rPr>
              <w:t xml:space="preserve">financial report </w:t>
            </w:r>
            <w:r w:rsidRPr="009F0800">
              <w:rPr>
                <w:rFonts w:eastAsia="標楷體" w:hint="eastAsia"/>
                <w:bCs/>
                <w:lang w:eastAsia="zh-TW"/>
              </w:rPr>
              <w:t xml:space="preserve">of primary exchange listed, OTC listed, and emerging stock companies </w:t>
            </w:r>
            <w:r w:rsidRPr="009F0800">
              <w:rPr>
                <w:rFonts w:eastAsia="標楷體"/>
                <w:bCs/>
              </w:rPr>
              <w:t xml:space="preserve">shall be publicly </w:t>
            </w:r>
            <w:r w:rsidRPr="009F0800">
              <w:rPr>
                <w:rFonts w:eastAsia="標楷體" w:hint="eastAsia"/>
                <w:bCs/>
                <w:lang w:eastAsia="zh-TW"/>
              </w:rPr>
              <w:t>disclosed</w:t>
            </w:r>
            <w:r w:rsidRPr="009F0800">
              <w:rPr>
                <w:rFonts w:eastAsia="標楷體"/>
                <w:bCs/>
              </w:rPr>
              <w:t xml:space="preserve"> and filed within </w:t>
            </w:r>
            <w:r w:rsidRPr="009F0800">
              <w:rPr>
                <w:rFonts w:eastAsia="標楷體" w:hint="eastAsia"/>
                <w:bCs/>
                <w:lang w:eastAsia="zh-TW"/>
              </w:rPr>
              <w:t>45</w:t>
            </w:r>
            <w:r w:rsidRPr="009F0800">
              <w:rPr>
                <w:rFonts w:eastAsia="標楷體"/>
                <w:bCs/>
              </w:rPr>
              <w:t xml:space="preserve"> days after the close of </w:t>
            </w:r>
            <w:r w:rsidRPr="009F0800">
              <w:rPr>
                <w:rFonts w:eastAsia="標楷體" w:hint="eastAsia"/>
                <w:bCs/>
                <w:lang w:eastAsia="zh-TW"/>
              </w:rPr>
              <w:t>the second quarter.</w:t>
            </w:r>
          </w:p>
        </w:tc>
        <w:tc>
          <w:tcPr>
            <w:tcW w:w="1985" w:type="dxa"/>
            <w:tcBorders>
              <w:top w:val="single" w:sz="4" w:space="0" w:color="000000"/>
              <w:left w:val="single" w:sz="4" w:space="0" w:color="000000"/>
              <w:bottom w:val="single" w:sz="4" w:space="0" w:color="000000"/>
            </w:tcBorders>
          </w:tcPr>
          <w:p w:rsidR="002741E1" w:rsidRPr="009F0800" w:rsidRDefault="002741E1">
            <w:pPr>
              <w:adjustRightInd w:val="0"/>
              <w:snapToGrid w:val="0"/>
              <w:rPr>
                <w:rFonts w:eastAsia="標楷體"/>
              </w:rPr>
            </w:pPr>
            <w:r w:rsidRPr="009F0800">
              <w:rPr>
                <w:rFonts w:eastAsia="標楷體"/>
              </w:rPr>
              <w:t xml:space="preserve">Taiwan Stock Exchange Corporation, </w:t>
            </w:r>
            <w:proofErr w:type="spellStart"/>
            <w:r w:rsidRPr="009F0800">
              <w:rPr>
                <w:rFonts w:eastAsia="標楷體"/>
              </w:rPr>
              <w:t>GreTai</w:t>
            </w:r>
            <w:proofErr w:type="spellEnd"/>
            <w:r w:rsidRPr="009F0800">
              <w:rPr>
                <w:rFonts w:eastAsia="標楷體"/>
              </w:rPr>
              <w:t xml:space="preserve"> Securities Market, Securities and Futures Institute, ROC, </w:t>
            </w:r>
            <w:smartTag w:uri="urn:schemas-microsoft-com:office:smarttags" w:element="place">
              <w:smartTag w:uri="urn:schemas-microsoft-com:office:smarttags" w:element="country-region">
                <w:r w:rsidRPr="009F0800">
                  <w:rPr>
                    <w:rFonts w:eastAsia="標楷體"/>
                  </w:rPr>
                  <w:t>Taiwan</w:t>
                </w:r>
              </w:smartTag>
            </w:smartTag>
            <w:r w:rsidRPr="009F0800">
              <w:rPr>
                <w:rFonts w:eastAsia="標楷體"/>
              </w:rPr>
              <w:t xml:space="preserve"> Securities Association</w:t>
            </w:r>
          </w:p>
        </w:tc>
        <w:tc>
          <w:tcPr>
            <w:tcW w:w="1701" w:type="dxa"/>
            <w:gridSpan w:val="2"/>
            <w:tcBorders>
              <w:top w:val="single" w:sz="4" w:space="0" w:color="000000"/>
              <w:left w:val="single" w:sz="4" w:space="0" w:color="000000"/>
              <w:bottom w:val="single" w:sz="4" w:space="0" w:color="000000"/>
              <w:right w:val="single" w:sz="4" w:space="0" w:color="000000"/>
            </w:tcBorders>
          </w:tcPr>
          <w:p w:rsidR="002741E1" w:rsidRPr="009F0800" w:rsidRDefault="002741E1">
            <w:pPr>
              <w:adjustRightInd w:val="0"/>
              <w:snapToGrid w:val="0"/>
              <w:rPr>
                <w:rFonts w:eastAsia="標楷體"/>
                <w:lang w:eastAsia="zh-TW"/>
              </w:rPr>
            </w:pPr>
            <w:r w:rsidRPr="009F0800">
              <w:rPr>
                <w:rFonts w:eastAsia="標楷體" w:hint="eastAsia"/>
                <w:lang w:eastAsia="zh-TW"/>
              </w:rPr>
              <w:t xml:space="preserve">1. The </w:t>
            </w:r>
            <w:r w:rsidRPr="009F0800">
              <w:rPr>
                <w:rFonts w:eastAsia="標楷體"/>
                <w:lang w:eastAsia="zh-TW"/>
              </w:rPr>
              <w:t>Securities</w:t>
            </w:r>
            <w:r w:rsidRPr="009F0800">
              <w:rPr>
                <w:rFonts w:eastAsia="標楷體" w:hint="eastAsia"/>
                <w:lang w:eastAsia="zh-TW"/>
              </w:rPr>
              <w:t xml:space="preserve"> and Exchange Act, Article 14, </w:t>
            </w:r>
            <w:r w:rsidRPr="009F0800">
              <w:rPr>
                <w:rFonts w:eastAsia="標楷體"/>
                <w:lang w:eastAsia="zh-TW"/>
              </w:rPr>
              <w:t>paragraph</w:t>
            </w:r>
            <w:r w:rsidRPr="009F0800">
              <w:rPr>
                <w:rFonts w:eastAsia="標楷體" w:hint="eastAsia"/>
                <w:lang w:eastAsia="zh-TW"/>
              </w:rPr>
              <w:t>s 2 and 3, A</w:t>
            </w:r>
            <w:r w:rsidRPr="009F0800">
              <w:rPr>
                <w:rFonts w:eastAsia="標楷體"/>
                <w:lang w:eastAsia="zh-TW"/>
              </w:rPr>
              <w:t>r</w:t>
            </w:r>
            <w:r w:rsidRPr="009F0800">
              <w:rPr>
                <w:rFonts w:eastAsia="標楷體" w:hint="eastAsia"/>
                <w:lang w:eastAsia="zh-TW"/>
              </w:rPr>
              <w:t xml:space="preserve">ticle 36, </w:t>
            </w:r>
            <w:r w:rsidRPr="009F0800">
              <w:rPr>
                <w:rFonts w:eastAsia="標楷體"/>
                <w:lang w:eastAsia="zh-TW"/>
              </w:rPr>
              <w:t>paragraph</w:t>
            </w:r>
            <w:r w:rsidRPr="009F0800">
              <w:rPr>
                <w:rFonts w:eastAsia="標楷體" w:hint="eastAsia"/>
                <w:lang w:eastAsia="zh-TW"/>
              </w:rPr>
              <w:t xml:space="preserve"> 1, and Article 37, </w:t>
            </w:r>
            <w:r w:rsidRPr="009F0800">
              <w:rPr>
                <w:rFonts w:eastAsia="標楷體"/>
                <w:lang w:eastAsia="zh-TW"/>
              </w:rPr>
              <w:t>paragraph</w:t>
            </w:r>
            <w:r w:rsidRPr="009F0800">
              <w:rPr>
                <w:rFonts w:eastAsia="標楷體" w:hint="eastAsia"/>
                <w:lang w:eastAsia="zh-TW"/>
              </w:rPr>
              <w:t xml:space="preserve"> 1, applied mutatis mutandis under Article </w:t>
            </w:r>
            <w:r w:rsidRPr="009F0800">
              <w:rPr>
                <w:rFonts w:eastAsia="標楷體" w:hint="eastAsia"/>
                <w:lang w:eastAsia="zh-TW"/>
              </w:rPr>
              <w:lastRenderedPageBreak/>
              <w:t>165-1 of the same Act.</w:t>
            </w:r>
          </w:p>
          <w:p w:rsidR="002741E1" w:rsidRPr="009F0800" w:rsidRDefault="002741E1">
            <w:pPr>
              <w:adjustRightInd w:val="0"/>
              <w:snapToGrid w:val="0"/>
              <w:rPr>
                <w:rFonts w:eastAsia="標楷體"/>
                <w:lang w:eastAsia="zh-TW"/>
              </w:rPr>
            </w:pPr>
            <w:r w:rsidRPr="009F0800">
              <w:rPr>
                <w:rFonts w:eastAsia="標楷體" w:hint="eastAsia"/>
                <w:lang w:eastAsia="zh-TW"/>
              </w:rPr>
              <w:t>2. The FSC's 2 October 2012 Letter Financial-Supervisory-Securities-Auditing No. 1010043964.</w:t>
            </w:r>
          </w:p>
          <w:p w:rsidR="002741E1" w:rsidRPr="009F0800" w:rsidRDefault="002741E1">
            <w:pPr>
              <w:adjustRightInd w:val="0"/>
              <w:snapToGrid w:val="0"/>
              <w:rPr>
                <w:rFonts w:eastAsia="標楷體"/>
                <w:lang w:eastAsia="zh-TW"/>
              </w:rPr>
            </w:pPr>
            <w:r w:rsidRPr="009F0800">
              <w:rPr>
                <w:rFonts w:eastAsia="標楷體" w:hint="eastAsia"/>
                <w:lang w:eastAsia="zh-TW"/>
              </w:rPr>
              <w:t>2. The FSC's 29 November 2012 Letter Financial-Supervisory-Securities-Auditing No. 1010054392.</w:t>
            </w:r>
          </w:p>
          <w:p w:rsidR="002741E1" w:rsidRPr="009F0800" w:rsidRDefault="002741E1">
            <w:pPr>
              <w:adjustRightInd w:val="0"/>
              <w:snapToGrid w:val="0"/>
              <w:rPr>
                <w:rFonts w:eastAsia="標楷體"/>
              </w:rPr>
            </w:pPr>
          </w:p>
        </w:tc>
      </w:tr>
      <w:tr w:rsidR="002741E1" w:rsidRPr="009F0800">
        <w:tc>
          <w:tcPr>
            <w:tcW w:w="2140" w:type="dxa"/>
            <w:tcBorders>
              <w:top w:val="single" w:sz="4" w:space="0" w:color="000000"/>
              <w:left w:val="single" w:sz="4" w:space="0" w:color="000000"/>
              <w:bottom w:val="single" w:sz="4" w:space="0" w:color="000000"/>
            </w:tcBorders>
          </w:tcPr>
          <w:p w:rsidR="002741E1" w:rsidRPr="009F0800" w:rsidRDefault="002741E1">
            <w:pPr>
              <w:adjustRightInd w:val="0"/>
              <w:snapToGrid w:val="0"/>
              <w:ind w:left="120" w:hanging="120"/>
              <w:rPr>
                <w:rFonts w:eastAsia="標楷體"/>
              </w:rPr>
            </w:pPr>
            <w:r w:rsidRPr="009F0800">
              <w:rPr>
                <w:rFonts w:eastAsia="標楷體"/>
              </w:rPr>
              <w:lastRenderedPageBreak/>
              <w:t xml:space="preserve">3. Q1 financial report </w:t>
            </w:r>
          </w:p>
          <w:p w:rsidR="002741E1" w:rsidRPr="009F0800" w:rsidRDefault="002741E1">
            <w:pPr>
              <w:adjustRightInd w:val="0"/>
              <w:snapToGrid w:val="0"/>
              <w:ind w:left="120" w:firstLine="60"/>
              <w:rPr>
                <w:rFonts w:eastAsia="標楷體"/>
              </w:rPr>
            </w:pPr>
            <w:r w:rsidRPr="009F0800">
              <w:rPr>
                <w:rFonts w:eastAsia="標楷體"/>
              </w:rPr>
              <w:t>Q3 financial report</w:t>
            </w:r>
          </w:p>
          <w:p w:rsidR="002741E1" w:rsidRPr="009F0800" w:rsidRDefault="002741E1">
            <w:pPr>
              <w:adjustRightInd w:val="0"/>
              <w:snapToGrid w:val="0"/>
              <w:ind w:left="120" w:firstLine="60"/>
              <w:rPr>
                <w:rFonts w:eastAsia="標楷體"/>
                <w:szCs w:val="28"/>
              </w:rPr>
            </w:pPr>
            <w:r w:rsidRPr="009F0800">
              <w:rPr>
                <w:rFonts w:eastAsia="標楷體"/>
              </w:rPr>
              <w:t>(</w:t>
            </w:r>
            <w:r w:rsidRPr="009F0800">
              <w:rPr>
                <w:rFonts w:eastAsia="標楷體"/>
                <w:szCs w:val="28"/>
              </w:rPr>
              <w:t>＊</w:t>
            </w:r>
            <w:r w:rsidRPr="009F0800">
              <w:rPr>
                <w:rFonts w:eastAsia="標楷體"/>
                <w:szCs w:val="28"/>
              </w:rPr>
              <w:t>)</w:t>
            </w:r>
          </w:p>
        </w:tc>
        <w:tc>
          <w:tcPr>
            <w:tcW w:w="5476" w:type="dxa"/>
            <w:tcBorders>
              <w:top w:val="single" w:sz="4" w:space="0" w:color="000000"/>
              <w:left w:val="single" w:sz="4" w:space="0" w:color="000000"/>
              <w:bottom w:val="single" w:sz="4" w:space="0" w:color="000000"/>
            </w:tcBorders>
          </w:tcPr>
          <w:p w:rsidR="002741E1" w:rsidRPr="009F0800" w:rsidRDefault="002741E1">
            <w:pPr>
              <w:numPr>
                <w:ilvl w:val="0"/>
                <w:numId w:val="3"/>
              </w:numPr>
              <w:adjustRightInd w:val="0"/>
              <w:snapToGrid w:val="0"/>
              <w:ind w:left="0" w:firstLine="0"/>
              <w:rPr>
                <w:rFonts w:eastAsia="標楷體"/>
              </w:rPr>
            </w:pPr>
            <w:r w:rsidRPr="009F0800">
              <w:rPr>
                <w:rFonts w:eastAsia="標楷體"/>
              </w:rPr>
              <w:t xml:space="preserve"> </w:t>
            </w:r>
            <w:r w:rsidRPr="009F0800">
              <w:rPr>
                <w:rFonts w:eastAsia="標楷體" w:hint="eastAsia"/>
                <w:lang w:eastAsia="zh-TW"/>
              </w:rPr>
              <w:t xml:space="preserve">A </w:t>
            </w:r>
            <w:r w:rsidRPr="009F0800">
              <w:rPr>
                <w:rFonts w:eastAsia="標楷體"/>
              </w:rPr>
              <w:t>C</w:t>
            </w:r>
            <w:r w:rsidRPr="009F0800">
              <w:rPr>
                <w:rFonts w:eastAsia="標楷體" w:hint="eastAsia"/>
                <w:lang w:eastAsia="zh-TW"/>
              </w:rPr>
              <w:t>PA reviewed c</w:t>
            </w:r>
            <w:r w:rsidRPr="009F0800">
              <w:rPr>
                <w:rFonts w:eastAsia="標楷體"/>
              </w:rPr>
              <w:t xml:space="preserve">onsolidated financial report. </w:t>
            </w:r>
          </w:p>
          <w:p w:rsidR="002741E1" w:rsidRPr="009F0800" w:rsidRDefault="002741E1">
            <w:pPr>
              <w:numPr>
                <w:ilvl w:val="0"/>
                <w:numId w:val="3"/>
              </w:numPr>
              <w:adjustRightInd w:val="0"/>
              <w:snapToGrid w:val="0"/>
              <w:ind w:left="0" w:firstLine="0"/>
              <w:rPr>
                <w:rFonts w:eastAsia="標楷體"/>
              </w:rPr>
            </w:pPr>
            <w:r w:rsidRPr="009F0800">
              <w:rPr>
                <w:rFonts w:eastAsia="標楷體"/>
              </w:rPr>
              <w:t xml:space="preserve"> The financial report shall be </w:t>
            </w:r>
            <w:r w:rsidRPr="009F0800">
              <w:rPr>
                <w:rFonts w:eastAsia="標楷體" w:hint="eastAsia"/>
                <w:lang w:eastAsia="zh-TW"/>
              </w:rPr>
              <w:t xml:space="preserve">prepared </w:t>
            </w:r>
            <w:r w:rsidRPr="009F0800">
              <w:rPr>
                <w:rFonts w:eastAsia="標楷體"/>
                <w:lang w:eastAsia="zh-TW"/>
              </w:rPr>
              <w:t>in accordance with</w:t>
            </w:r>
            <w:r w:rsidRPr="009F0800">
              <w:rPr>
                <w:rFonts w:eastAsia="標楷體" w:hint="eastAsia"/>
                <w:lang w:eastAsia="zh-TW"/>
              </w:rPr>
              <w:t xml:space="preserve"> the International Financial Reporting Standards or US or international financial reporting standards, as endorsed by the ROC. Amounts shall be expressed in units of New Taiwan Dollars (NTD). The controlling version shall be in </w:t>
            </w:r>
            <w:r w:rsidRPr="009F0800">
              <w:rPr>
                <w:rFonts w:eastAsia="標楷體"/>
              </w:rPr>
              <w:t xml:space="preserve">Chinese, </w:t>
            </w:r>
            <w:r w:rsidRPr="009F0800">
              <w:rPr>
                <w:rFonts w:eastAsia="標楷體" w:hint="eastAsia"/>
                <w:lang w:eastAsia="zh-TW"/>
              </w:rPr>
              <w:t>but notation</w:t>
            </w:r>
            <w:r w:rsidRPr="009F0800">
              <w:rPr>
                <w:rFonts w:eastAsia="標楷體"/>
              </w:rPr>
              <w:t xml:space="preserve"> may be added</w:t>
            </w:r>
            <w:r w:rsidRPr="009F0800">
              <w:rPr>
                <w:rFonts w:eastAsia="標楷體" w:hint="eastAsia"/>
                <w:lang w:eastAsia="zh-TW"/>
              </w:rPr>
              <w:t xml:space="preserve"> in English.</w:t>
            </w:r>
            <w:r w:rsidRPr="009F0800">
              <w:rPr>
                <w:rFonts w:eastAsia="標楷體"/>
              </w:rPr>
              <w:t xml:space="preserve"> </w:t>
            </w:r>
            <w:r w:rsidRPr="009F0800">
              <w:rPr>
                <w:rFonts w:eastAsia="標楷體" w:hint="eastAsia"/>
                <w:lang w:eastAsia="zh-TW"/>
              </w:rPr>
              <w:t>The report</w:t>
            </w:r>
            <w:r w:rsidRPr="009F0800">
              <w:rPr>
                <w:rFonts w:eastAsia="標楷體"/>
              </w:rPr>
              <w:t xml:space="preserve"> shall be </w:t>
            </w:r>
            <w:r w:rsidRPr="009F0800">
              <w:rPr>
                <w:rFonts w:eastAsia="標楷體"/>
              </w:rPr>
              <w:lastRenderedPageBreak/>
              <w:t xml:space="preserve">published on the Market Observation Post System and </w:t>
            </w:r>
            <w:r w:rsidRPr="009F0800">
              <w:rPr>
                <w:rFonts w:eastAsia="標楷體" w:hint="eastAsia"/>
                <w:lang w:eastAsia="zh-TW"/>
              </w:rPr>
              <w:t>a written copy filed</w:t>
            </w:r>
            <w:r w:rsidRPr="009F0800">
              <w:rPr>
                <w:rFonts w:eastAsia="標楷體"/>
              </w:rPr>
              <w:t xml:space="preserve">. </w:t>
            </w:r>
          </w:p>
          <w:p w:rsidR="002741E1" w:rsidRPr="009F0800" w:rsidRDefault="002741E1">
            <w:pPr>
              <w:numPr>
                <w:ilvl w:val="0"/>
                <w:numId w:val="3"/>
              </w:numPr>
              <w:adjustRightInd w:val="0"/>
              <w:snapToGrid w:val="0"/>
              <w:ind w:left="0" w:firstLine="0"/>
              <w:rPr>
                <w:rFonts w:eastAsia="標楷體"/>
              </w:rPr>
            </w:pPr>
            <w:r w:rsidRPr="009F0800">
              <w:rPr>
                <w:rFonts w:eastAsia="標楷體"/>
              </w:rPr>
              <w:t xml:space="preserve"> </w:t>
            </w:r>
            <w:r w:rsidRPr="009F0800">
              <w:rPr>
                <w:rFonts w:eastAsia="標楷體" w:hint="eastAsia"/>
                <w:lang w:eastAsia="zh-TW"/>
              </w:rPr>
              <w:t>A review</w:t>
            </w:r>
            <w:r w:rsidRPr="009F0800">
              <w:rPr>
                <w:rFonts w:eastAsia="標楷體"/>
              </w:rPr>
              <w:t xml:space="preserve"> report</w:t>
            </w:r>
            <w:r w:rsidRPr="009F0800">
              <w:rPr>
                <w:rFonts w:eastAsia="標楷體" w:hint="eastAsia"/>
                <w:lang w:eastAsia="zh-TW"/>
              </w:rPr>
              <w:t xml:space="preserve"> must be</w:t>
            </w:r>
            <w:r w:rsidRPr="009F0800">
              <w:rPr>
                <w:rFonts w:eastAsia="標楷體"/>
              </w:rPr>
              <w:t xml:space="preserve"> issued by two Taiwan CPAs approved by the </w:t>
            </w:r>
            <w:r w:rsidRPr="009F0800">
              <w:rPr>
                <w:rFonts w:eastAsia="標楷體" w:hint="eastAsia"/>
                <w:lang w:eastAsia="zh-TW"/>
              </w:rPr>
              <w:t xml:space="preserve">FSC </w:t>
            </w:r>
            <w:r w:rsidRPr="009F0800">
              <w:rPr>
                <w:rFonts w:eastAsia="標楷體"/>
              </w:rPr>
              <w:t>to attest</w:t>
            </w:r>
            <w:r w:rsidRPr="009F0800">
              <w:rPr>
                <w:rFonts w:eastAsia="標楷體" w:hint="eastAsia"/>
                <w:lang w:eastAsia="zh-TW"/>
              </w:rPr>
              <w:t xml:space="preserve"> the</w:t>
            </w:r>
            <w:r w:rsidRPr="009F0800">
              <w:rPr>
                <w:rFonts w:eastAsia="標楷體"/>
              </w:rPr>
              <w:t xml:space="preserve"> financial reports </w:t>
            </w:r>
            <w:r w:rsidRPr="009F0800">
              <w:rPr>
                <w:rFonts w:eastAsia="標楷體" w:hint="eastAsia"/>
                <w:lang w:eastAsia="zh-TW"/>
              </w:rPr>
              <w:t>of</w:t>
            </w:r>
            <w:r w:rsidRPr="009F0800">
              <w:rPr>
                <w:rFonts w:eastAsia="標楷體"/>
              </w:rPr>
              <w:t xml:space="preserve"> public companies</w:t>
            </w:r>
            <w:r w:rsidRPr="009F0800">
              <w:rPr>
                <w:rFonts w:eastAsia="標楷體" w:hint="eastAsia"/>
                <w:lang w:eastAsia="zh-TW"/>
              </w:rPr>
              <w:t>, or, the financial report must</w:t>
            </w:r>
            <w:r w:rsidRPr="009F0800">
              <w:rPr>
                <w:rFonts w:eastAsia="標楷體"/>
              </w:rPr>
              <w:t xml:space="preserve"> have been audited and attested by an international accounting firm that has a cooperative relationship with the </w:t>
            </w:r>
            <w:r w:rsidRPr="009F0800">
              <w:rPr>
                <w:rFonts w:eastAsia="標楷體" w:hint="eastAsia"/>
                <w:lang w:eastAsia="zh-TW"/>
              </w:rPr>
              <w:t xml:space="preserve">firm to which the </w:t>
            </w:r>
            <w:r w:rsidRPr="009F0800">
              <w:rPr>
                <w:rFonts w:eastAsia="標楷體"/>
              </w:rPr>
              <w:t>aforesaid CPAs</w:t>
            </w:r>
            <w:r w:rsidRPr="009F0800">
              <w:rPr>
                <w:rFonts w:eastAsia="標楷體" w:hint="eastAsia"/>
                <w:lang w:eastAsia="zh-TW"/>
              </w:rPr>
              <w:t xml:space="preserve"> belong, while in addition, a review </w:t>
            </w:r>
            <w:r w:rsidRPr="009F0800">
              <w:rPr>
                <w:rFonts w:eastAsia="標楷體"/>
              </w:rPr>
              <w:t xml:space="preserve">report </w:t>
            </w:r>
            <w:r w:rsidRPr="009F0800">
              <w:rPr>
                <w:rFonts w:eastAsia="標楷體" w:hint="eastAsia"/>
                <w:lang w:eastAsia="zh-TW"/>
              </w:rPr>
              <w:t xml:space="preserve">is </w:t>
            </w:r>
            <w:r w:rsidRPr="009F0800">
              <w:rPr>
                <w:rFonts w:eastAsia="標楷體"/>
              </w:rPr>
              <w:t xml:space="preserve">issued by </w:t>
            </w:r>
            <w:r w:rsidRPr="009F0800">
              <w:rPr>
                <w:rFonts w:eastAsia="標楷體" w:hint="eastAsia"/>
                <w:lang w:eastAsia="zh-TW"/>
              </w:rPr>
              <w:t>a</w:t>
            </w:r>
            <w:r w:rsidRPr="009F0800">
              <w:rPr>
                <w:rFonts w:eastAsia="標楷體"/>
              </w:rPr>
              <w:t xml:space="preserve"> Taiwan CPA that does not make reference to </w:t>
            </w:r>
            <w:r w:rsidRPr="009F0800">
              <w:rPr>
                <w:rFonts w:eastAsia="標楷體" w:hint="eastAsia"/>
                <w:lang w:eastAsia="zh-TW"/>
              </w:rPr>
              <w:t xml:space="preserve">the </w:t>
            </w:r>
            <w:r w:rsidRPr="009F0800">
              <w:rPr>
                <w:rFonts w:eastAsia="標楷體"/>
              </w:rPr>
              <w:t>audit</w:t>
            </w:r>
            <w:r w:rsidRPr="009F0800">
              <w:rPr>
                <w:rFonts w:eastAsia="標楷體" w:hint="eastAsia"/>
                <w:lang w:eastAsia="zh-TW"/>
              </w:rPr>
              <w:t xml:space="preserve">ing </w:t>
            </w:r>
            <w:r w:rsidRPr="009F0800">
              <w:rPr>
                <w:rFonts w:eastAsia="標楷體"/>
              </w:rPr>
              <w:t xml:space="preserve">work </w:t>
            </w:r>
            <w:r w:rsidRPr="009F0800">
              <w:rPr>
                <w:rFonts w:eastAsia="標楷體" w:hint="eastAsia"/>
                <w:lang w:eastAsia="zh-TW"/>
              </w:rPr>
              <w:t>of</w:t>
            </w:r>
            <w:r w:rsidRPr="009F0800">
              <w:rPr>
                <w:rFonts w:eastAsia="標楷體"/>
              </w:rPr>
              <w:t xml:space="preserve"> any other </w:t>
            </w:r>
            <w:r w:rsidRPr="009F0800">
              <w:rPr>
                <w:rFonts w:eastAsia="標楷體" w:hint="eastAsia"/>
                <w:lang w:eastAsia="zh-TW"/>
              </w:rPr>
              <w:t>CPA</w:t>
            </w:r>
            <w:r w:rsidRPr="009F0800">
              <w:rPr>
                <w:rFonts w:eastAsia="標楷體"/>
              </w:rPr>
              <w:t xml:space="preserve">. </w:t>
            </w:r>
          </w:p>
          <w:p w:rsidR="002741E1" w:rsidRPr="009F0800" w:rsidRDefault="002741E1">
            <w:pPr>
              <w:numPr>
                <w:ilvl w:val="0"/>
                <w:numId w:val="3"/>
              </w:numPr>
              <w:adjustRightInd w:val="0"/>
              <w:snapToGrid w:val="0"/>
              <w:ind w:left="0" w:firstLine="0"/>
              <w:rPr>
                <w:rFonts w:eastAsia="標楷體"/>
              </w:rPr>
            </w:pPr>
            <w:r w:rsidRPr="009F0800">
              <w:rPr>
                <w:rFonts w:eastAsia="標楷體"/>
              </w:rPr>
              <w:t xml:space="preserve"> </w:t>
            </w:r>
            <w:r w:rsidRPr="009F0800">
              <w:rPr>
                <w:rFonts w:eastAsia="標楷體" w:hint="eastAsia"/>
                <w:lang w:eastAsia="zh-TW"/>
              </w:rPr>
              <w:t>The minutes of the relevant board of directors meeting.</w:t>
            </w:r>
            <w:r w:rsidRPr="009F0800">
              <w:rPr>
                <w:szCs w:val="20"/>
              </w:rPr>
              <w:t xml:space="preserve">  </w:t>
            </w:r>
            <w:r w:rsidRPr="009F0800">
              <w:rPr>
                <w:rFonts w:eastAsia="標楷體"/>
              </w:rPr>
              <w:t xml:space="preserve"> </w:t>
            </w:r>
          </w:p>
          <w:p w:rsidR="002741E1" w:rsidRPr="009F0800" w:rsidRDefault="002741E1">
            <w:pPr>
              <w:numPr>
                <w:ilvl w:val="0"/>
                <w:numId w:val="3"/>
              </w:numPr>
              <w:adjustRightInd w:val="0"/>
              <w:snapToGrid w:val="0"/>
              <w:ind w:left="0" w:firstLine="0"/>
              <w:rPr>
                <w:rFonts w:eastAsia="標楷體"/>
              </w:rPr>
            </w:pPr>
            <w:r w:rsidRPr="009F0800">
              <w:rPr>
                <w:rFonts w:eastAsia="標楷體" w:hint="eastAsia"/>
                <w:lang w:eastAsia="zh-TW"/>
              </w:rPr>
              <w:t>A case checklist.</w:t>
            </w:r>
            <w:r w:rsidRPr="009F0800">
              <w:rPr>
                <w:rFonts w:eastAsia="標楷體"/>
              </w:rPr>
              <w:t xml:space="preserve"> </w:t>
            </w:r>
          </w:p>
          <w:p w:rsidR="002741E1" w:rsidRPr="009F0800" w:rsidRDefault="002741E1">
            <w:pPr>
              <w:numPr>
                <w:ilvl w:val="0"/>
                <w:numId w:val="3"/>
              </w:numPr>
              <w:adjustRightInd w:val="0"/>
              <w:snapToGrid w:val="0"/>
              <w:ind w:left="0" w:firstLine="0"/>
              <w:rPr>
                <w:rFonts w:eastAsia="標楷體"/>
              </w:rPr>
            </w:pPr>
            <w:r w:rsidRPr="009F0800">
              <w:rPr>
                <w:rFonts w:eastAsia="標楷體" w:hint="eastAsia"/>
                <w:lang w:eastAsia="zh-TW"/>
              </w:rPr>
              <w:t xml:space="preserve"> </w:t>
            </w:r>
            <w:r w:rsidRPr="009F0800">
              <w:rPr>
                <w:rFonts w:eastAsia="標楷體"/>
              </w:rPr>
              <w:t xml:space="preserve">A duly disclosed or filed financial </w:t>
            </w:r>
            <w:proofErr w:type="gramStart"/>
            <w:r w:rsidRPr="009F0800">
              <w:rPr>
                <w:rFonts w:eastAsia="標楷體"/>
              </w:rPr>
              <w:t>report</w:t>
            </w:r>
            <w:r w:rsidRPr="009F0800">
              <w:rPr>
                <w:rFonts w:eastAsia="標楷體" w:hint="eastAsia"/>
                <w:lang w:eastAsia="zh-TW"/>
              </w:rPr>
              <w:t>,</w:t>
            </w:r>
            <w:proofErr w:type="gramEnd"/>
            <w:r w:rsidRPr="009F0800">
              <w:rPr>
                <w:rFonts w:eastAsia="標楷體"/>
              </w:rPr>
              <w:t xml:space="preserve"> signed or sealed by the chairperson, managerial officers, and principal accounting officer, who shall also produce a declaration that the report contains no misrepresentation or nondisclosure. </w:t>
            </w:r>
          </w:p>
          <w:p w:rsidR="002741E1" w:rsidRPr="009F0800" w:rsidRDefault="002741E1">
            <w:pPr>
              <w:adjustRightInd w:val="0"/>
              <w:snapToGrid w:val="0"/>
              <w:rPr>
                <w:rFonts w:eastAsia="標楷體"/>
              </w:rPr>
            </w:pPr>
          </w:p>
        </w:tc>
        <w:tc>
          <w:tcPr>
            <w:tcW w:w="2880" w:type="dxa"/>
            <w:tcBorders>
              <w:top w:val="single" w:sz="4" w:space="0" w:color="000000"/>
              <w:left w:val="single" w:sz="4" w:space="0" w:color="000000"/>
              <w:bottom w:val="single" w:sz="4" w:space="0" w:color="000000"/>
            </w:tcBorders>
          </w:tcPr>
          <w:p w:rsidR="002741E1" w:rsidRPr="009F0800" w:rsidRDefault="002741E1">
            <w:pPr>
              <w:adjustRightInd w:val="0"/>
              <w:snapToGrid w:val="0"/>
              <w:rPr>
                <w:rFonts w:eastAsia="標楷體"/>
              </w:rPr>
            </w:pPr>
            <w:r w:rsidRPr="009F0800">
              <w:rPr>
                <w:rFonts w:eastAsia="標楷體"/>
              </w:rPr>
              <w:lastRenderedPageBreak/>
              <w:t xml:space="preserve">Must be publicly </w:t>
            </w:r>
            <w:r w:rsidRPr="009F0800">
              <w:rPr>
                <w:rFonts w:eastAsia="標楷體" w:hint="eastAsia"/>
                <w:lang w:eastAsia="zh-TW"/>
              </w:rPr>
              <w:t>disclosed</w:t>
            </w:r>
            <w:r w:rsidRPr="009F0800">
              <w:rPr>
                <w:rFonts w:eastAsia="標楷體"/>
              </w:rPr>
              <w:t xml:space="preserve"> and filed within 45 days after the close of the first and third quarters respectively.   </w:t>
            </w:r>
          </w:p>
        </w:tc>
        <w:tc>
          <w:tcPr>
            <w:tcW w:w="1985" w:type="dxa"/>
            <w:tcBorders>
              <w:top w:val="single" w:sz="4" w:space="0" w:color="000000"/>
              <w:left w:val="single" w:sz="4" w:space="0" w:color="000000"/>
              <w:bottom w:val="single" w:sz="4" w:space="0" w:color="000000"/>
            </w:tcBorders>
          </w:tcPr>
          <w:p w:rsidR="002741E1" w:rsidRPr="009F0800" w:rsidRDefault="002741E1">
            <w:pPr>
              <w:adjustRightInd w:val="0"/>
              <w:snapToGrid w:val="0"/>
              <w:rPr>
                <w:rFonts w:eastAsia="標楷體"/>
              </w:rPr>
            </w:pPr>
            <w:r w:rsidRPr="009F0800">
              <w:rPr>
                <w:rFonts w:eastAsia="標楷體"/>
              </w:rPr>
              <w:t xml:space="preserve">Taiwan Stock Exchange Corporation, </w:t>
            </w:r>
            <w:proofErr w:type="spellStart"/>
            <w:r w:rsidRPr="009F0800">
              <w:rPr>
                <w:rFonts w:eastAsia="標楷體"/>
              </w:rPr>
              <w:t>GreTai</w:t>
            </w:r>
            <w:proofErr w:type="spellEnd"/>
            <w:r w:rsidRPr="009F0800">
              <w:rPr>
                <w:rFonts w:eastAsia="標楷體"/>
              </w:rPr>
              <w:t xml:space="preserve"> Securities Market, Securities and Futures Institute, ROC, </w:t>
            </w:r>
            <w:smartTag w:uri="urn:schemas-microsoft-com:office:smarttags" w:element="place">
              <w:smartTag w:uri="urn:schemas-microsoft-com:office:smarttags" w:element="country-region">
                <w:r w:rsidRPr="009F0800">
                  <w:rPr>
                    <w:rFonts w:eastAsia="標楷體"/>
                  </w:rPr>
                  <w:t>Taiwan</w:t>
                </w:r>
              </w:smartTag>
            </w:smartTag>
            <w:r w:rsidRPr="009F0800">
              <w:rPr>
                <w:rFonts w:eastAsia="標楷體"/>
              </w:rPr>
              <w:t xml:space="preserve"> Securities </w:t>
            </w:r>
            <w:r w:rsidRPr="009F0800">
              <w:rPr>
                <w:rFonts w:eastAsia="標楷體"/>
              </w:rPr>
              <w:lastRenderedPageBreak/>
              <w:t>Association</w:t>
            </w:r>
          </w:p>
        </w:tc>
        <w:tc>
          <w:tcPr>
            <w:tcW w:w="1701" w:type="dxa"/>
            <w:gridSpan w:val="2"/>
            <w:tcBorders>
              <w:top w:val="single" w:sz="4" w:space="0" w:color="000000"/>
              <w:left w:val="single" w:sz="4" w:space="0" w:color="000000"/>
              <w:bottom w:val="single" w:sz="4" w:space="0" w:color="000000"/>
              <w:right w:val="single" w:sz="4" w:space="0" w:color="000000"/>
            </w:tcBorders>
          </w:tcPr>
          <w:p w:rsidR="002741E1" w:rsidRPr="009F0800" w:rsidRDefault="002741E1">
            <w:pPr>
              <w:adjustRightInd w:val="0"/>
              <w:snapToGrid w:val="0"/>
              <w:rPr>
                <w:rFonts w:eastAsia="標楷體"/>
                <w:lang w:eastAsia="zh-TW"/>
              </w:rPr>
            </w:pPr>
            <w:r w:rsidRPr="009F0800">
              <w:rPr>
                <w:rFonts w:eastAsia="標楷體" w:hint="eastAsia"/>
                <w:lang w:eastAsia="zh-TW"/>
              </w:rPr>
              <w:lastRenderedPageBreak/>
              <w:t xml:space="preserve">1. The </w:t>
            </w:r>
            <w:r w:rsidRPr="009F0800">
              <w:rPr>
                <w:rFonts w:eastAsia="標楷體"/>
                <w:lang w:eastAsia="zh-TW"/>
              </w:rPr>
              <w:t>Securities</w:t>
            </w:r>
            <w:r w:rsidRPr="009F0800">
              <w:rPr>
                <w:rFonts w:eastAsia="標楷體" w:hint="eastAsia"/>
                <w:lang w:eastAsia="zh-TW"/>
              </w:rPr>
              <w:t xml:space="preserve"> and Exchange Act, Article 14, </w:t>
            </w:r>
            <w:r w:rsidRPr="009F0800">
              <w:rPr>
                <w:rFonts w:eastAsia="標楷體"/>
                <w:lang w:eastAsia="zh-TW"/>
              </w:rPr>
              <w:t>paragraph</w:t>
            </w:r>
            <w:r w:rsidRPr="009F0800">
              <w:rPr>
                <w:rFonts w:eastAsia="標楷體" w:hint="eastAsia"/>
                <w:lang w:eastAsia="zh-TW"/>
              </w:rPr>
              <w:t>s 2 and 5, A</w:t>
            </w:r>
            <w:r w:rsidRPr="009F0800">
              <w:rPr>
                <w:rFonts w:eastAsia="標楷體"/>
                <w:lang w:eastAsia="zh-TW"/>
              </w:rPr>
              <w:t>r</w:t>
            </w:r>
            <w:r w:rsidRPr="009F0800">
              <w:rPr>
                <w:rFonts w:eastAsia="標楷體" w:hint="eastAsia"/>
                <w:lang w:eastAsia="zh-TW"/>
              </w:rPr>
              <w:t xml:space="preserve">ticle 36, </w:t>
            </w:r>
            <w:r w:rsidRPr="009F0800">
              <w:rPr>
                <w:rFonts w:eastAsia="標楷體"/>
                <w:lang w:eastAsia="zh-TW"/>
              </w:rPr>
              <w:t>paragraph</w:t>
            </w:r>
            <w:r w:rsidRPr="009F0800">
              <w:rPr>
                <w:rFonts w:eastAsia="標楷體" w:hint="eastAsia"/>
                <w:lang w:eastAsia="zh-TW"/>
              </w:rPr>
              <w:t xml:space="preserve"> 1, and Article </w:t>
            </w:r>
            <w:r w:rsidRPr="009F0800">
              <w:rPr>
                <w:rFonts w:eastAsia="標楷體" w:hint="eastAsia"/>
                <w:lang w:eastAsia="zh-TW"/>
              </w:rPr>
              <w:lastRenderedPageBreak/>
              <w:t xml:space="preserve">37, </w:t>
            </w:r>
            <w:r w:rsidRPr="009F0800">
              <w:rPr>
                <w:rFonts w:eastAsia="標楷體"/>
                <w:lang w:eastAsia="zh-TW"/>
              </w:rPr>
              <w:t>paragraph</w:t>
            </w:r>
            <w:r w:rsidRPr="009F0800">
              <w:rPr>
                <w:rFonts w:eastAsia="標楷體" w:hint="eastAsia"/>
                <w:lang w:eastAsia="zh-TW"/>
              </w:rPr>
              <w:t xml:space="preserve"> 1, applied mutatis mutandis under Article 165-1 of the same Act.</w:t>
            </w:r>
          </w:p>
          <w:p w:rsidR="002741E1" w:rsidRPr="009F0800" w:rsidRDefault="002741E1">
            <w:pPr>
              <w:adjustRightInd w:val="0"/>
              <w:snapToGrid w:val="0"/>
              <w:rPr>
                <w:rFonts w:eastAsia="標楷體"/>
                <w:lang w:eastAsia="zh-TW"/>
              </w:rPr>
            </w:pPr>
            <w:r w:rsidRPr="009F0800">
              <w:rPr>
                <w:rFonts w:eastAsia="標楷體" w:hint="eastAsia"/>
                <w:lang w:eastAsia="zh-TW"/>
              </w:rPr>
              <w:t>2. The FSC's 2 October 2012 Letter Financial-Supervisory-Securities-Auditing No. 1010043964.</w:t>
            </w:r>
          </w:p>
          <w:p w:rsidR="002741E1" w:rsidRPr="009F0800" w:rsidRDefault="002741E1">
            <w:pPr>
              <w:adjustRightInd w:val="0"/>
              <w:snapToGrid w:val="0"/>
              <w:rPr>
                <w:rFonts w:eastAsia="標楷體"/>
                <w:lang w:eastAsia="zh-TW"/>
              </w:rPr>
            </w:pPr>
            <w:r w:rsidRPr="009F0800">
              <w:rPr>
                <w:rFonts w:eastAsia="標楷體" w:hint="eastAsia"/>
                <w:lang w:eastAsia="zh-TW"/>
              </w:rPr>
              <w:t>2. The FSC's 29 November 2012 Letter Financial-Supervisory-Securities-Auditing No. 1010054392.</w:t>
            </w:r>
          </w:p>
          <w:p w:rsidR="002741E1" w:rsidRPr="009F0800" w:rsidRDefault="002741E1">
            <w:pPr>
              <w:adjustRightInd w:val="0"/>
              <w:snapToGrid w:val="0"/>
              <w:rPr>
                <w:rFonts w:eastAsia="標楷體"/>
                <w:szCs w:val="28"/>
              </w:rPr>
            </w:pPr>
          </w:p>
        </w:tc>
      </w:tr>
      <w:tr w:rsidR="002741E1" w:rsidRPr="009F0800">
        <w:tc>
          <w:tcPr>
            <w:tcW w:w="2140" w:type="dxa"/>
            <w:tcBorders>
              <w:top w:val="single" w:sz="4" w:space="0" w:color="000000"/>
              <w:left w:val="single" w:sz="4" w:space="0" w:color="000000"/>
              <w:bottom w:val="single" w:sz="4" w:space="0" w:color="000000"/>
            </w:tcBorders>
          </w:tcPr>
          <w:p w:rsidR="002741E1" w:rsidRPr="009F0800" w:rsidRDefault="002741E1">
            <w:pPr>
              <w:adjustRightInd w:val="0"/>
              <w:snapToGrid w:val="0"/>
              <w:ind w:left="140" w:hanging="140"/>
              <w:rPr>
                <w:rFonts w:eastAsia="標楷體"/>
                <w:szCs w:val="28"/>
              </w:rPr>
            </w:pPr>
            <w:r w:rsidRPr="009F0800">
              <w:rPr>
                <w:rFonts w:eastAsia="標楷體"/>
                <w:szCs w:val="28"/>
              </w:rPr>
              <w:lastRenderedPageBreak/>
              <w:t>4. Annual report</w:t>
            </w:r>
          </w:p>
        </w:tc>
        <w:tc>
          <w:tcPr>
            <w:tcW w:w="5476" w:type="dxa"/>
            <w:tcBorders>
              <w:top w:val="single" w:sz="4" w:space="0" w:color="000000"/>
              <w:left w:val="single" w:sz="4" w:space="0" w:color="000000"/>
              <w:bottom w:val="single" w:sz="4" w:space="0" w:color="000000"/>
            </w:tcBorders>
          </w:tcPr>
          <w:p w:rsidR="002741E1" w:rsidRPr="009F0800" w:rsidRDefault="002741E1">
            <w:pPr>
              <w:adjustRightInd w:val="0"/>
              <w:snapToGrid w:val="0"/>
              <w:ind w:right="116"/>
              <w:rPr>
                <w:rFonts w:eastAsia="標楷體"/>
              </w:rPr>
            </w:pPr>
            <w:r w:rsidRPr="009F0800">
              <w:rPr>
                <w:rFonts w:eastAsia="標楷體"/>
              </w:rPr>
              <w:t xml:space="preserve">Relevant particulars shall be specified in accordance with Article 21 of the Regulations Governing the Offering and Issuance of Securities by Foreign </w:t>
            </w:r>
            <w:r w:rsidRPr="009F0800">
              <w:rPr>
                <w:rFonts w:eastAsia="標楷體"/>
              </w:rPr>
              <w:lastRenderedPageBreak/>
              <w:t>Securities Issuers, and the content shall be in the Chinese language or a Chinese-English bilingual format. However, if an English-Chinese bilingual format is used and there is any discrepancy in the interpretation of the meaning of the respective texts, the Chinese version shall prevail.</w:t>
            </w:r>
          </w:p>
        </w:tc>
        <w:tc>
          <w:tcPr>
            <w:tcW w:w="2880" w:type="dxa"/>
            <w:tcBorders>
              <w:top w:val="single" w:sz="4" w:space="0" w:color="000000"/>
              <w:left w:val="single" w:sz="4" w:space="0" w:color="000000"/>
              <w:bottom w:val="single" w:sz="4" w:space="0" w:color="000000"/>
            </w:tcBorders>
          </w:tcPr>
          <w:p w:rsidR="002741E1" w:rsidRPr="009F0800" w:rsidRDefault="002741E1">
            <w:pPr>
              <w:adjustRightInd w:val="0"/>
              <w:snapToGrid w:val="0"/>
              <w:ind w:left="-70" w:right="116" w:firstLine="2"/>
              <w:rPr>
                <w:rFonts w:eastAsia="標楷體"/>
                <w:lang w:eastAsia="zh-TW"/>
              </w:rPr>
            </w:pPr>
            <w:r w:rsidRPr="009F0800">
              <w:rPr>
                <w:rFonts w:eastAsia="標楷體" w:hint="eastAsia"/>
                <w:lang w:eastAsia="zh-TW"/>
              </w:rPr>
              <w:lastRenderedPageBreak/>
              <w:t>1. A</w:t>
            </w:r>
            <w:r w:rsidRPr="009F0800">
              <w:rPr>
                <w:rFonts w:eastAsia="標楷體"/>
              </w:rPr>
              <w:t xml:space="preserve">n electronic file of the annual report shall be uploaded to the </w:t>
            </w:r>
            <w:r w:rsidRPr="009F0800">
              <w:rPr>
                <w:rFonts w:eastAsia="標楷體" w:hint="eastAsia"/>
                <w:lang w:eastAsia="zh-TW"/>
              </w:rPr>
              <w:lastRenderedPageBreak/>
              <w:t xml:space="preserve">FSC-designated </w:t>
            </w:r>
            <w:r w:rsidRPr="009F0800">
              <w:rPr>
                <w:rFonts w:eastAsia="標楷體"/>
              </w:rPr>
              <w:t xml:space="preserve">information disclosure website </w:t>
            </w:r>
            <w:r w:rsidRPr="009F0800">
              <w:rPr>
                <w:rFonts w:eastAsia="標楷體" w:hint="eastAsia"/>
                <w:lang w:eastAsia="zh-TW"/>
              </w:rPr>
              <w:t>p</w:t>
            </w:r>
            <w:r w:rsidRPr="009F0800">
              <w:rPr>
                <w:rFonts w:eastAsia="標楷體"/>
              </w:rPr>
              <w:t xml:space="preserve">rior to the </w:t>
            </w:r>
            <w:r w:rsidRPr="009F0800">
              <w:rPr>
                <w:rFonts w:eastAsia="標楷體" w:hint="eastAsia"/>
                <w:lang w:eastAsia="zh-TW"/>
              </w:rPr>
              <w:t>date on which</w:t>
            </w:r>
            <w:r w:rsidRPr="009F0800">
              <w:rPr>
                <w:rFonts w:eastAsia="標楷體"/>
              </w:rPr>
              <w:t xml:space="preserve"> the ordinary </w:t>
            </w:r>
            <w:proofErr w:type="gramStart"/>
            <w:r w:rsidRPr="009F0800">
              <w:rPr>
                <w:rFonts w:eastAsia="標楷體"/>
              </w:rPr>
              <w:t>shareholders meeting is</w:t>
            </w:r>
            <w:proofErr w:type="gramEnd"/>
            <w:r w:rsidRPr="009F0800">
              <w:rPr>
                <w:rFonts w:eastAsia="標楷體"/>
              </w:rPr>
              <w:t xml:space="preserve"> </w:t>
            </w:r>
            <w:r w:rsidRPr="009F0800">
              <w:rPr>
                <w:rFonts w:eastAsia="標楷體" w:hint="eastAsia"/>
                <w:lang w:eastAsia="zh-TW"/>
              </w:rPr>
              <w:t>convened.</w:t>
            </w:r>
          </w:p>
          <w:p w:rsidR="002741E1" w:rsidRPr="009F0800" w:rsidRDefault="002741E1">
            <w:pPr>
              <w:adjustRightInd w:val="0"/>
              <w:snapToGrid w:val="0"/>
              <w:ind w:left="-70" w:right="116" w:firstLine="2"/>
              <w:rPr>
                <w:rFonts w:eastAsia="標楷體"/>
                <w:lang w:eastAsia="zh-TW"/>
              </w:rPr>
            </w:pPr>
            <w:r w:rsidRPr="009F0800">
              <w:rPr>
                <w:rFonts w:eastAsia="標楷體" w:hint="eastAsia"/>
                <w:lang w:eastAsia="zh-TW"/>
              </w:rPr>
              <w:t xml:space="preserve">2. When the annual report is made a supplement to a shareholders meeting agenda handbook, however, then an electronic version of the annual report shall be uploaded to the FSC designated information disclosure website 21 days before the date on which the ordinary shareholders meeting is convened, </w:t>
            </w:r>
            <w:r w:rsidRPr="009F0800">
              <w:rPr>
                <w:rFonts w:eastAsia="標楷體"/>
                <w:lang w:eastAsia="zh-TW"/>
              </w:rPr>
              <w:t>in accordance with</w:t>
            </w:r>
            <w:r w:rsidRPr="009F0800">
              <w:rPr>
                <w:rFonts w:eastAsia="標楷體" w:hint="eastAsia"/>
                <w:lang w:eastAsia="zh-TW"/>
              </w:rPr>
              <w:t xml:space="preserve"> the deadline prescribed in Article 6 of the </w:t>
            </w:r>
            <w:r w:rsidRPr="009F0800">
              <w:rPr>
                <w:rFonts w:eastAsia="標楷體"/>
                <w:lang w:eastAsia="zh-TW"/>
              </w:rPr>
              <w:t xml:space="preserve">Regulations Governing Content and Compliance Requirements for Shareholders' Meeting Agenda Handbooks of </w:t>
            </w:r>
            <w:r w:rsidRPr="009F0800">
              <w:rPr>
                <w:rFonts w:eastAsia="標楷體"/>
                <w:lang w:eastAsia="zh-TW"/>
              </w:rPr>
              <w:lastRenderedPageBreak/>
              <w:t>Public Companies</w:t>
            </w:r>
            <w:r w:rsidRPr="009F0800">
              <w:rPr>
                <w:rFonts w:eastAsia="標楷體" w:hint="eastAsia"/>
                <w:lang w:eastAsia="zh-TW"/>
              </w:rPr>
              <w:t>.</w:t>
            </w:r>
            <w:r w:rsidRPr="009F0800">
              <w:rPr>
                <w:rFonts w:eastAsia="標楷體"/>
              </w:rPr>
              <w:t xml:space="preserve"> </w:t>
            </w:r>
          </w:p>
        </w:tc>
        <w:tc>
          <w:tcPr>
            <w:tcW w:w="1985" w:type="dxa"/>
            <w:tcBorders>
              <w:top w:val="single" w:sz="4" w:space="0" w:color="000000"/>
              <w:left w:val="single" w:sz="4" w:space="0" w:color="000000"/>
              <w:bottom w:val="single" w:sz="4" w:space="0" w:color="000000"/>
            </w:tcBorders>
          </w:tcPr>
          <w:p w:rsidR="002741E1" w:rsidRPr="009F0800" w:rsidRDefault="002741E1">
            <w:pPr>
              <w:adjustRightInd w:val="0"/>
              <w:snapToGrid w:val="0"/>
              <w:ind w:left="23" w:right="30" w:firstLine="41"/>
              <w:rPr>
                <w:rFonts w:eastAsia="標楷體"/>
              </w:rPr>
            </w:pPr>
          </w:p>
        </w:tc>
        <w:tc>
          <w:tcPr>
            <w:tcW w:w="1701" w:type="dxa"/>
            <w:gridSpan w:val="2"/>
            <w:tcBorders>
              <w:top w:val="single" w:sz="4" w:space="0" w:color="000000"/>
              <w:left w:val="single" w:sz="4" w:space="0" w:color="000000"/>
              <w:bottom w:val="single" w:sz="4" w:space="0" w:color="000000"/>
              <w:right w:val="single" w:sz="4" w:space="0" w:color="000000"/>
            </w:tcBorders>
          </w:tcPr>
          <w:p w:rsidR="002741E1" w:rsidRPr="009F0800" w:rsidRDefault="002741E1">
            <w:pPr>
              <w:adjustRightInd w:val="0"/>
              <w:snapToGrid w:val="0"/>
              <w:rPr>
                <w:rFonts w:eastAsia="標楷體"/>
                <w:lang w:eastAsia="zh-TW"/>
              </w:rPr>
            </w:pPr>
            <w:r w:rsidRPr="009F0800">
              <w:rPr>
                <w:rFonts w:eastAsia="標楷體" w:hint="eastAsia"/>
                <w:lang w:eastAsia="zh-TW"/>
              </w:rPr>
              <w:t xml:space="preserve">1. The </w:t>
            </w:r>
            <w:r w:rsidRPr="009F0800">
              <w:rPr>
                <w:rFonts w:eastAsia="標楷體"/>
                <w:lang w:eastAsia="zh-TW"/>
              </w:rPr>
              <w:t>Securities</w:t>
            </w:r>
            <w:r w:rsidRPr="009F0800">
              <w:rPr>
                <w:rFonts w:eastAsia="標楷體" w:hint="eastAsia"/>
                <w:lang w:eastAsia="zh-TW"/>
              </w:rPr>
              <w:t xml:space="preserve"> and Exchange Act, </w:t>
            </w:r>
            <w:r w:rsidRPr="009F0800">
              <w:rPr>
                <w:rFonts w:eastAsia="標楷體" w:hint="eastAsia"/>
                <w:lang w:eastAsia="zh-TW"/>
              </w:rPr>
              <w:lastRenderedPageBreak/>
              <w:t>A</w:t>
            </w:r>
            <w:r w:rsidRPr="009F0800">
              <w:rPr>
                <w:rFonts w:eastAsia="標楷體"/>
                <w:lang w:eastAsia="zh-TW"/>
              </w:rPr>
              <w:t>r</w:t>
            </w:r>
            <w:r w:rsidRPr="009F0800">
              <w:rPr>
                <w:rFonts w:eastAsia="標楷體" w:hint="eastAsia"/>
                <w:lang w:eastAsia="zh-TW"/>
              </w:rPr>
              <w:t xml:space="preserve">ticle 36, </w:t>
            </w:r>
            <w:r w:rsidRPr="009F0800">
              <w:rPr>
                <w:rFonts w:eastAsia="標楷體"/>
                <w:lang w:eastAsia="zh-TW"/>
              </w:rPr>
              <w:t>paragraph</w:t>
            </w:r>
            <w:r w:rsidRPr="009F0800">
              <w:rPr>
                <w:rFonts w:eastAsia="標楷體" w:hint="eastAsia"/>
                <w:lang w:eastAsia="zh-TW"/>
              </w:rPr>
              <w:t xml:space="preserve"> 4, applied mutatis mutandis under Article 165-1 of the same Act.</w:t>
            </w:r>
          </w:p>
          <w:p w:rsidR="002741E1" w:rsidRPr="009F0800" w:rsidRDefault="002741E1">
            <w:pPr>
              <w:adjustRightInd w:val="0"/>
              <w:snapToGrid w:val="0"/>
              <w:rPr>
                <w:rFonts w:eastAsia="標楷體"/>
                <w:lang w:eastAsia="zh-TW"/>
              </w:rPr>
            </w:pPr>
            <w:r w:rsidRPr="009F0800">
              <w:rPr>
                <w:rFonts w:eastAsia="標楷體" w:hint="eastAsia"/>
                <w:lang w:eastAsia="zh-TW"/>
              </w:rPr>
              <w:t xml:space="preserve">2. </w:t>
            </w:r>
            <w:r w:rsidRPr="009F0800">
              <w:rPr>
                <w:rFonts w:eastAsia="標楷體"/>
                <w:lang w:eastAsia="zh-TW"/>
              </w:rPr>
              <w:t>Regulations Governing Information to be Published in Annual Reports of Public Companies</w:t>
            </w:r>
            <w:r w:rsidRPr="009F0800">
              <w:rPr>
                <w:rFonts w:eastAsia="標楷體" w:hint="eastAsia"/>
                <w:lang w:eastAsia="zh-TW"/>
              </w:rPr>
              <w:t>, Article 23.</w:t>
            </w:r>
          </w:p>
          <w:p w:rsidR="002741E1" w:rsidRPr="009F0800" w:rsidRDefault="002741E1">
            <w:pPr>
              <w:adjustRightInd w:val="0"/>
              <w:snapToGrid w:val="0"/>
              <w:rPr>
                <w:rFonts w:eastAsia="標楷體"/>
                <w:szCs w:val="28"/>
                <w:lang w:eastAsia="zh-TW"/>
              </w:rPr>
            </w:pPr>
            <w:r w:rsidRPr="009F0800">
              <w:rPr>
                <w:rFonts w:eastAsia="標楷體" w:hint="eastAsia"/>
                <w:lang w:eastAsia="zh-TW"/>
              </w:rPr>
              <w:t xml:space="preserve">3. </w:t>
            </w:r>
            <w:r w:rsidRPr="009F0800">
              <w:rPr>
                <w:rFonts w:eastAsia="標楷體"/>
              </w:rPr>
              <w:t>Regulations Governing the Offering and Issuance of Securities by Foreign Securities Issuers, Article 21</w:t>
            </w:r>
            <w:r w:rsidRPr="009F0800">
              <w:rPr>
                <w:rFonts w:eastAsia="標楷體" w:hint="eastAsia"/>
                <w:lang w:eastAsia="zh-TW"/>
              </w:rPr>
              <w:t>.</w:t>
            </w:r>
          </w:p>
        </w:tc>
      </w:tr>
      <w:tr w:rsidR="002741E1" w:rsidRPr="009F0800">
        <w:tc>
          <w:tcPr>
            <w:tcW w:w="2140" w:type="dxa"/>
            <w:tcBorders>
              <w:top w:val="single" w:sz="4" w:space="0" w:color="000000"/>
              <w:left w:val="single" w:sz="4" w:space="0" w:color="000000"/>
              <w:bottom w:val="single" w:sz="4" w:space="0" w:color="000000"/>
            </w:tcBorders>
          </w:tcPr>
          <w:p w:rsidR="002741E1" w:rsidRPr="009F0800" w:rsidRDefault="002741E1">
            <w:pPr>
              <w:adjustRightInd w:val="0"/>
              <w:snapToGrid w:val="0"/>
              <w:ind w:left="140" w:hanging="140"/>
              <w:rPr>
                <w:rFonts w:eastAsia="標楷體"/>
                <w:szCs w:val="28"/>
              </w:rPr>
            </w:pPr>
            <w:r w:rsidRPr="009F0800">
              <w:rPr>
                <w:rFonts w:eastAsia="標楷體"/>
                <w:szCs w:val="28"/>
              </w:rPr>
              <w:lastRenderedPageBreak/>
              <w:t>5. Changes in shareholding and pledge of shares</w:t>
            </w:r>
          </w:p>
        </w:tc>
        <w:tc>
          <w:tcPr>
            <w:tcW w:w="5476" w:type="dxa"/>
            <w:tcBorders>
              <w:top w:val="single" w:sz="4" w:space="0" w:color="000000"/>
              <w:left w:val="single" w:sz="4" w:space="0" w:color="000000"/>
              <w:bottom w:val="single" w:sz="4" w:space="0" w:color="000000"/>
            </w:tcBorders>
          </w:tcPr>
          <w:p w:rsidR="002741E1" w:rsidRPr="009F0800" w:rsidRDefault="002741E1">
            <w:pPr>
              <w:adjustRightInd w:val="0"/>
              <w:snapToGrid w:val="0"/>
              <w:ind w:right="113"/>
              <w:rPr>
                <w:rFonts w:eastAsia="標楷體"/>
                <w:lang w:eastAsia="zh-TW"/>
              </w:rPr>
            </w:pPr>
            <w:r w:rsidRPr="009F0800">
              <w:rPr>
                <w:rFonts w:eastAsia="標楷體" w:hint="eastAsia"/>
                <w:lang w:eastAsia="zh-TW"/>
              </w:rPr>
              <w:t xml:space="preserve">The status </w:t>
            </w:r>
            <w:r w:rsidRPr="009F0800">
              <w:rPr>
                <w:rFonts w:eastAsia="標楷體"/>
              </w:rPr>
              <w:t>of change</w:t>
            </w:r>
            <w:r w:rsidRPr="009F0800">
              <w:rPr>
                <w:rFonts w:eastAsia="標楷體" w:hint="eastAsia"/>
                <w:lang w:eastAsia="zh-TW"/>
              </w:rPr>
              <w:t>s</w:t>
            </w:r>
            <w:r w:rsidRPr="009F0800">
              <w:rPr>
                <w:rFonts w:eastAsia="標楷體"/>
              </w:rPr>
              <w:t xml:space="preserve"> in the </w:t>
            </w:r>
            <w:r w:rsidRPr="009F0800">
              <w:rPr>
                <w:rFonts w:eastAsia="標楷體" w:hint="eastAsia"/>
                <w:lang w:eastAsia="zh-TW"/>
              </w:rPr>
              <w:t>share</w:t>
            </w:r>
            <w:r w:rsidRPr="009F0800">
              <w:rPr>
                <w:rFonts w:eastAsia="標楷體"/>
              </w:rPr>
              <w:t>holding</w:t>
            </w:r>
            <w:r w:rsidRPr="009F0800">
              <w:rPr>
                <w:rFonts w:eastAsia="標楷體" w:hint="eastAsia"/>
                <w:lang w:eastAsia="zh-TW"/>
              </w:rPr>
              <w:t>s</w:t>
            </w:r>
            <w:r w:rsidRPr="009F0800">
              <w:rPr>
                <w:rFonts w:eastAsia="標楷體"/>
              </w:rPr>
              <w:t xml:space="preserve"> of </w:t>
            </w:r>
            <w:r w:rsidRPr="009F0800">
              <w:rPr>
                <w:rFonts w:eastAsia="標楷體" w:hint="eastAsia"/>
                <w:lang w:eastAsia="zh-TW"/>
              </w:rPr>
              <w:t xml:space="preserve">any </w:t>
            </w:r>
            <w:r w:rsidRPr="009F0800">
              <w:rPr>
                <w:rFonts w:eastAsia="標楷體"/>
              </w:rPr>
              <w:t xml:space="preserve">company directors, supervisors, managerial officers, and shareholders holding more than 10 percent of the </w:t>
            </w:r>
            <w:r w:rsidRPr="009F0800">
              <w:rPr>
                <w:rFonts w:eastAsia="標楷體" w:hint="eastAsia"/>
                <w:lang w:eastAsia="zh-TW"/>
              </w:rPr>
              <w:t xml:space="preserve">company's </w:t>
            </w:r>
            <w:r w:rsidRPr="009F0800">
              <w:rPr>
                <w:rFonts w:eastAsia="標楷體"/>
              </w:rPr>
              <w:t>total shares</w:t>
            </w:r>
            <w:r w:rsidRPr="009F0800">
              <w:rPr>
                <w:rFonts w:eastAsia="標楷體" w:hint="eastAsia"/>
                <w:lang w:eastAsia="zh-TW"/>
              </w:rPr>
              <w:t>, and the creation and cancellation of share pledges</w:t>
            </w:r>
            <w:r w:rsidRPr="009F0800">
              <w:rPr>
                <w:rFonts w:eastAsia="標楷體"/>
              </w:rPr>
              <w:t>. (</w:t>
            </w:r>
            <w:r w:rsidRPr="009F0800">
              <w:rPr>
                <w:rFonts w:eastAsia="標楷體" w:hint="eastAsia"/>
                <w:lang w:eastAsia="zh-TW"/>
              </w:rPr>
              <w:t xml:space="preserve">Disclosure requirements apply to directors, supervisors, managerial officers, and shareholders with a more than 10 percent stake, including </w:t>
            </w:r>
            <w:r w:rsidRPr="009F0800">
              <w:rPr>
                <w:rFonts w:eastAsia="標楷體"/>
              </w:rPr>
              <w:t>their spouses</w:t>
            </w:r>
            <w:r w:rsidRPr="009F0800">
              <w:rPr>
                <w:rFonts w:eastAsia="標楷體" w:hint="eastAsia"/>
                <w:lang w:eastAsia="zh-TW"/>
              </w:rPr>
              <w:t>,</w:t>
            </w:r>
            <w:r w:rsidRPr="009F0800">
              <w:rPr>
                <w:rFonts w:eastAsia="標楷體"/>
              </w:rPr>
              <w:t xml:space="preserve"> minor children, </w:t>
            </w:r>
            <w:r w:rsidRPr="009F0800">
              <w:rPr>
                <w:rFonts w:eastAsia="標楷體" w:hint="eastAsia"/>
                <w:lang w:eastAsia="zh-TW"/>
              </w:rPr>
              <w:t xml:space="preserve">and </w:t>
            </w:r>
            <w:r w:rsidRPr="009F0800">
              <w:rPr>
                <w:rFonts w:eastAsia="標楷體"/>
              </w:rPr>
              <w:t xml:space="preserve">shares </w:t>
            </w:r>
            <w:r w:rsidRPr="009F0800">
              <w:rPr>
                <w:rFonts w:eastAsia="標楷體" w:hint="eastAsia"/>
                <w:lang w:eastAsia="zh-TW"/>
              </w:rPr>
              <w:t>they hold</w:t>
            </w:r>
            <w:r w:rsidRPr="009F0800">
              <w:rPr>
                <w:rFonts w:eastAsia="標楷體"/>
              </w:rPr>
              <w:t xml:space="preserve"> under the names of other parties, and </w:t>
            </w:r>
            <w:r w:rsidRPr="009F0800">
              <w:rPr>
                <w:rFonts w:eastAsia="標楷體" w:hint="eastAsia"/>
                <w:lang w:eastAsia="zh-TW"/>
              </w:rPr>
              <w:t xml:space="preserve">in addition, </w:t>
            </w:r>
            <w:r w:rsidRPr="009F0800">
              <w:rPr>
                <w:rFonts w:eastAsia="標楷體"/>
              </w:rPr>
              <w:t>shares held by representatives of government or corporate shareholders</w:t>
            </w:r>
            <w:r w:rsidRPr="009F0800">
              <w:rPr>
                <w:rFonts w:eastAsia="標楷體" w:hint="eastAsia"/>
                <w:lang w:eastAsia="zh-TW"/>
              </w:rPr>
              <w:t>, including their spouses, minor children, and shares they hold under the names of other parties.)</w:t>
            </w:r>
          </w:p>
        </w:tc>
        <w:tc>
          <w:tcPr>
            <w:tcW w:w="2880" w:type="dxa"/>
            <w:tcBorders>
              <w:top w:val="single" w:sz="4" w:space="0" w:color="000000"/>
              <w:left w:val="single" w:sz="4" w:space="0" w:color="000000"/>
              <w:bottom w:val="single" w:sz="4" w:space="0" w:color="000000"/>
            </w:tcBorders>
          </w:tcPr>
          <w:p w:rsidR="002741E1" w:rsidRPr="009F0800" w:rsidRDefault="002741E1">
            <w:pPr>
              <w:adjustRightInd w:val="0"/>
              <w:snapToGrid w:val="0"/>
              <w:ind w:left="-22" w:right="116"/>
              <w:rPr>
                <w:rFonts w:eastAsia="標楷體"/>
                <w:lang w:eastAsia="zh-TW"/>
              </w:rPr>
            </w:pPr>
            <w:r w:rsidRPr="009F0800">
              <w:rPr>
                <w:rFonts w:eastAsia="標楷體" w:hint="eastAsia"/>
                <w:lang w:eastAsia="zh-TW"/>
              </w:rPr>
              <w:t>1</w:t>
            </w:r>
            <w:r w:rsidRPr="009F0800">
              <w:rPr>
                <w:rFonts w:eastAsia="標楷體"/>
              </w:rPr>
              <w:t xml:space="preserve">. By the 15th day of each month, the company shall compile information on any change in </w:t>
            </w:r>
            <w:r w:rsidRPr="009F0800">
              <w:rPr>
                <w:rFonts w:eastAsia="標楷體" w:hint="eastAsia"/>
                <w:lang w:eastAsia="zh-TW"/>
              </w:rPr>
              <w:t xml:space="preserve">the </w:t>
            </w:r>
            <w:r w:rsidRPr="009F0800">
              <w:rPr>
                <w:rFonts w:eastAsia="標楷體"/>
              </w:rPr>
              <w:t>shareholding</w:t>
            </w:r>
            <w:r w:rsidRPr="009F0800">
              <w:rPr>
                <w:rFonts w:eastAsia="標楷體" w:hint="eastAsia"/>
                <w:lang w:eastAsia="zh-TW"/>
              </w:rPr>
              <w:t>s</w:t>
            </w:r>
            <w:r w:rsidRPr="009F0800">
              <w:rPr>
                <w:rFonts w:eastAsia="標楷體"/>
              </w:rPr>
              <w:t xml:space="preserve"> of company insiders for the preceding month and transmit </w:t>
            </w:r>
            <w:r w:rsidRPr="009F0800">
              <w:rPr>
                <w:rFonts w:eastAsia="標楷體" w:hint="eastAsia"/>
                <w:lang w:eastAsia="zh-TW"/>
              </w:rPr>
              <w:t xml:space="preserve">it </w:t>
            </w:r>
            <w:r w:rsidRPr="009F0800">
              <w:rPr>
                <w:rFonts w:eastAsia="標楷體"/>
              </w:rPr>
              <w:t xml:space="preserve">to the </w:t>
            </w:r>
            <w:r w:rsidRPr="009F0800">
              <w:rPr>
                <w:rFonts w:eastAsia="標楷體" w:hint="eastAsia"/>
                <w:lang w:eastAsia="zh-TW"/>
              </w:rPr>
              <w:t xml:space="preserve">FSC-designated </w:t>
            </w:r>
            <w:r w:rsidRPr="009F0800">
              <w:rPr>
                <w:rFonts w:eastAsia="標楷體"/>
              </w:rPr>
              <w:t xml:space="preserve">information disclosure website. </w:t>
            </w:r>
            <w:r w:rsidRPr="009F0800">
              <w:rPr>
                <w:rFonts w:eastAsia="標楷體" w:hint="eastAsia"/>
                <w:lang w:eastAsia="zh-TW"/>
              </w:rPr>
              <w:t xml:space="preserve">Upon doing so, it will be deemed to </w:t>
            </w:r>
            <w:r w:rsidRPr="009F0800">
              <w:rPr>
                <w:rFonts w:eastAsia="標楷體"/>
                <w:lang w:eastAsia="zh-TW"/>
              </w:rPr>
              <w:t>have</w:t>
            </w:r>
            <w:r w:rsidRPr="009F0800">
              <w:rPr>
                <w:rFonts w:eastAsia="標楷體" w:hint="eastAsia"/>
                <w:lang w:eastAsia="zh-TW"/>
              </w:rPr>
              <w:t xml:space="preserve"> completed disclosure and filing </w:t>
            </w:r>
            <w:r w:rsidRPr="009F0800">
              <w:rPr>
                <w:rFonts w:eastAsia="標楷體"/>
                <w:lang w:eastAsia="zh-TW"/>
              </w:rPr>
              <w:t>in accordance with</w:t>
            </w:r>
            <w:r w:rsidRPr="009F0800">
              <w:rPr>
                <w:rFonts w:eastAsia="標楷體" w:hint="eastAsia"/>
                <w:lang w:eastAsia="zh-TW"/>
              </w:rPr>
              <w:t xml:space="preserve"> </w:t>
            </w:r>
            <w:r w:rsidRPr="009F0800">
              <w:rPr>
                <w:rFonts w:eastAsia="標楷體"/>
                <w:lang w:eastAsia="zh-TW"/>
              </w:rPr>
              <w:t>regulations</w:t>
            </w:r>
            <w:r w:rsidRPr="009F0800">
              <w:rPr>
                <w:rFonts w:eastAsia="標楷體" w:hint="eastAsia"/>
                <w:lang w:eastAsia="zh-TW"/>
              </w:rPr>
              <w:t xml:space="preserve">. </w:t>
            </w:r>
          </w:p>
          <w:p w:rsidR="002741E1" w:rsidRPr="009F0800" w:rsidRDefault="002741E1">
            <w:pPr>
              <w:adjustRightInd w:val="0"/>
              <w:snapToGrid w:val="0"/>
              <w:ind w:right="113"/>
              <w:rPr>
                <w:rFonts w:eastAsia="標楷體"/>
                <w:lang w:eastAsia="zh-TW"/>
              </w:rPr>
            </w:pPr>
            <w:r w:rsidRPr="009F0800">
              <w:rPr>
                <w:rFonts w:eastAsia="標楷體" w:hint="eastAsia"/>
                <w:lang w:eastAsia="zh-TW"/>
              </w:rPr>
              <w:t>2</w:t>
            </w:r>
            <w:r w:rsidRPr="009F0800">
              <w:rPr>
                <w:rFonts w:eastAsia="標楷體"/>
              </w:rPr>
              <w:t xml:space="preserve">. The company shall transmit to the </w:t>
            </w:r>
            <w:r w:rsidRPr="009F0800">
              <w:rPr>
                <w:rFonts w:eastAsia="標楷體" w:hint="eastAsia"/>
                <w:lang w:eastAsia="zh-TW"/>
              </w:rPr>
              <w:t xml:space="preserve">FSC-designated </w:t>
            </w:r>
            <w:r w:rsidRPr="009F0800">
              <w:rPr>
                <w:rFonts w:eastAsia="標楷體"/>
              </w:rPr>
              <w:t xml:space="preserve">information disclosure website information on </w:t>
            </w:r>
            <w:r w:rsidRPr="009F0800">
              <w:rPr>
                <w:rFonts w:eastAsia="標楷體" w:hint="eastAsia"/>
                <w:lang w:eastAsia="zh-TW"/>
              </w:rPr>
              <w:t xml:space="preserve">any </w:t>
            </w:r>
            <w:r w:rsidRPr="009F0800">
              <w:rPr>
                <w:rFonts w:eastAsia="標楷體"/>
              </w:rPr>
              <w:t>pledges</w:t>
            </w:r>
            <w:r w:rsidRPr="009F0800">
              <w:rPr>
                <w:rFonts w:eastAsia="標楷體" w:hint="eastAsia"/>
                <w:lang w:eastAsia="zh-TW"/>
              </w:rPr>
              <w:t xml:space="preserve"> created</w:t>
            </w:r>
            <w:r w:rsidRPr="009F0800">
              <w:rPr>
                <w:rFonts w:eastAsia="標楷體"/>
              </w:rPr>
              <w:t xml:space="preserve"> within </w:t>
            </w:r>
            <w:r w:rsidRPr="009F0800">
              <w:rPr>
                <w:rFonts w:eastAsia="標楷體" w:hint="eastAsia"/>
                <w:lang w:eastAsia="zh-TW"/>
              </w:rPr>
              <w:t>5</w:t>
            </w:r>
            <w:r w:rsidRPr="009F0800">
              <w:rPr>
                <w:rFonts w:eastAsia="標楷體"/>
              </w:rPr>
              <w:t xml:space="preserve"> days following the</w:t>
            </w:r>
            <w:r w:rsidRPr="009F0800">
              <w:rPr>
                <w:rFonts w:eastAsia="標楷體" w:hint="eastAsia"/>
                <w:lang w:eastAsia="zh-TW"/>
              </w:rPr>
              <w:t>ir</w:t>
            </w:r>
            <w:r w:rsidRPr="009F0800">
              <w:rPr>
                <w:rFonts w:eastAsia="標楷體"/>
              </w:rPr>
              <w:t xml:space="preserve"> creation.</w:t>
            </w:r>
            <w:r w:rsidRPr="009F0800">
              <w:rPr>
                <w:rFonts w:eastAsia="標楷體" w:hint="eastAsia"/>
                <w:lang w:eastAsia="zh-TW"/>
              </w:rPr>
              <w:t xml:space="preserve"> The company shall additionally, by the 15th day of each month, compile and transmit </w:t>
            </w:r>
            <w:r w:rsidRPr="009F0800">
              <w:rPr>
                <w:rFonts w:eastAsia="標楷體"/>
              </w:rPr>
              <w:t xml:space="preserve">to </w:t>
            </w:r>
            <w:r w:rsidRPr="009F0800">
              <w:rPr>
                <w:rFonts w:eastAsia="標楷體"/>
              </w:rPr>
              <w:lastRenderedPageBreak/>
              <w:t xml:space="preserve">the </w:t>
            </w:r>
            <w:r w:rsidRPr="009F0800">
              <w:rPr>
                <w:rFonts w:eastAsia="標楷體" w:hint="eastAsia"/>
                <w:lang w:eastAsia="zh-TW"/>
              </w:rPr>
              <w:t xml:space="preserve">FSC-designated </w:t>
            </w:r>
            <w:r w:rsidRPr="009F0800">
              <w:rPr>
                <w:rFonts w:eastAsia="標楷體"/>
              </w:rPr>
              <w:t>information disclosure website</w:t>
            </w:r>
            <w:r w:rsidRPr="009F0800">
              <w:rPr>
                <w:rFonts w:eastAsia="標楷體" w:hint="eastAsia"/>
                <w:lang w:eastAsia="zh-TW"/>
              </w:rPr>
              <w:t xml:space="preserve"> information on all pledges created, and upon doing so, will be deemed to have completed disclosure and filing </w:t>
            </w:r>
            <w:r w:rsidRPr="009F0800">
              <w:rPr>
                <w:rFonts w:eastAsia="標楷體"/>
                <w:lang w:eastAsia="zh-TW"/>
              </w:rPr>
              <w:t>in accordance with</w:t>
            </w:r>
            <w:r w:rsidRPr="009F0800">
              <w:rPr>
                <w:rFonts w:eastAsia="標楷體" w:hint="eastAsia"/>
                <w:lang w:eastAsia="zh-TW"/>
              </w:rPr>
              <w:t xml:space="preserve"> </w:t>
            </w:r>
            <w:r w:rsidRPr="009F0800">
              <w:rPr>
                <w:rFonts w:eastAsia="標楷體"/>
                <w:lang w:eastAsia="zh-TW"/>
              </w:rPr>
              <w:t>regulations</w:t>
            </w:r>
            <w:r w:rsidRPr="009F0800">
              <w:rPr>
                <w:rFonts w:eastAsia="標楷體" w:hint="eastAsia"/>
                <w:lang w:eastAsia="zh-TW"/>
              </w:rPr>
              <w:t>. The same shall apply to information on cancellations of pledges.</w:t>
            </w:r>
          </w:p>
          <w:p w:rsidR="002741E1" w:rsidRPr="009F0800" w:rsidRDefault="002741E1">
            <w:pPr>
              <w:adjustRightInd w:val="0"/>
              <w:snapToGrid w:val="0"/>
              <w:ind w:left="-22" w:right="116"/>
              <w:rPr>
                <w:rFonts w:eastAsia="標楷體"/>
                <w:lang w:eastAsia="zh-TW"/>
              </w:rPr>
            </w:pPr>
            <w:r w:rsidRPr="009F0800">
              <w:rPr>
                <w:rFonts w:eastAsia="標楷體"/>
              </w:rPr>
              <w:t xml:space="preserve"> </w:t>
            </w:r>
          </w:p>
        </w:tc>
        <w:tc>
          <w:tcPr>
            <w:tcW w:w="1993" w:type="dxa"/>
            <w:gridSpan w:val="2"/>
            <w:tcBorders>
              <w:top w:val="single" w:sz="4" w:space="0" w:color="000000"/>
              <w:left w:val="single" w:sz="4" w:space="0" w:color="000000"/>
              <w:bottom w:val="single" w:sz="4" w:space="0" w:color="000000"/>
              <w:right w:val="single" w:sz="4" w:space="0" w:color="auto"/>
            </w:tcBorders>
          </w:tcPr>
          <w:p w:rsidR="002741E1" w:rsidRPr="009F0800" w:rsidRDefault="002741E1">
            <w:pPr>
              <w:adjustRightInd w:val="0"/>
              <w:snapToGrid w:val="0"/>
              <w:rPr>
                <w:rFonts w:eastAsia="標楷體"/>
                <w:lang w:eastAsia="zh-TW"/>
              </w:rPr>
            </w:pPr>
            <w:r w:rsidRPr="009F0800">
              <w:rPr>
                <w:rFonts w:eastAsia="標楷體"/>
              </w:rPr>
              <w:lastRenderedPageBreak/>
              <w:t>No copies required</w:t>
            </w:r>
          </w:p>
          <w:p w:rsidR="002741E1" w:rsidRPr="009F0800" w:rsidRDefault="002741E1">
            <w:pPr>
              <w:adjustRightInd w:val="0"/>
              <w:snapToGrid w:val="0"/>
              <w:rPr>
                <w:rFonts w:eastAsia="標楷體"/>
                <w:lang w:eastAsia="zh-TW"/>
              </w:rPr>
            </w:pPr>
          </w:p>
          <w:p w:rsidR="002741E1" w:rsidRPr="009F0800" w:rsidRDefault="002741E1">
            <w:pPr>
              <w:adjustRightInd w:val="0"/>
              <w:snapToGrid w:val="0"/>
              <w:rPr>
                <w:lang w:eastAsia="zh-TW"/>
              </w:rPr>
            </w:pPr>
          </w:p>
          <w:p w:rsidR="002741E1" w:rsidRPr="009F0800" w:rsidRDefault="002741E1">
            <w:pPr>
              <w:adjustRightInd w:val="0"/>
              <w:snapToGrid w:val="0"/>
              <w:rPr>
                <w:lang w:eastAsia="zh-TW"/>
              </w:rPr>
            </w:pPr>
          </w:p>
        </w:tc>
        <w:tc>
          <w:tcPr>
            <w:tcW w:w="1693" w:type="dxa"/>
            <w:tcBorders>
              <w:top w:val="single" w:sz="4" w:space="0" w:color="000000"/>
              <w:left w:val="single" w:sz="4" w:space="0" w:color="auto"/>
              <w:bottom w:val="single" w:sz="4" w:space="0" w:color="000000"/>
              <w:right w:val="single" w:sz="4" w:space="0" w:color="000000"/>
            </w:tcBorders>
          </w:tcPr>
          <w:p w:rsidR="002741E1" w:rsidRPr="009F0800" w:rsidRDefault="002741E1">
            <w:pPr>
              <w:adjustRightInd w:val="0"/>
              <w:snapToGrid w:val="0"/>
              <w:rPr>
                <w:rFonts w:eastAsia="標楷體"/>
                <w:lang w:eastAsia="zh-TW"/>
              </w:rPr>
            </w:pPr>
            <w:r w:rsidRPr="009F0800">
              <w:rPr>
                <w:rFonts w:eastAsia="標楷體" w:hint="eastAsia"/>
                <w:lang w:eastAsia="zh-TW"/>
              </w:rPr>
              <w:t xml:space="preserve">1. The </w:t>
            </w:r>
            <w:r w:rsidRPr="009F0800">
              <w:rPr>
                <w:rFonts w:eastAsia="標楷體"/>
                <w:lang w:eastAsia="zh-TW"/>
              </w:rPr>
              <w:t>Securities</w:t>
            </w:r>
            <w:r w:rsidRPr="009F0800">
              <w:rPr>
                <w:rFonts w:eastAsia="標楷體" w:hint="eastAsia"/>
                <w:lang w:eastAsia="zh-TW"/>
              </w:rPr>
              <w:t xml:space="preserve"> and Exchange Act, A</w:t>
            </w:r>
            <w:r w:rsidRPr="009F0800">
              <w:rPr>
                <w:rFonts w:eastAsia="標楷體"/>
                <w:lang w:eastAsia="zh-TW"/>
              </w:rPr>
              <w:t>r</w:t>
            </w:r>
            <w:r w:rsidRPr="009F0800">
              <w:rPr>
                <w:rFonts w:eastAsia="標楷體" w:hint="eastAsia"/>
                <w:lang w:eastAsia="zh-TW"/>
              </w:rPr>
              <w:t>ticle 25, applied mutatis mutandis under Article 165-1 of the same Act.</w:t>
            </w:r>
          </w:p>
          <w:p w:rsidR="002741E1" w:rsidRPr="009F0800" w:rsidRDefault="002741E1">
            <w:pPr>
              <w:adjustRightInd w:val="0"/>
              <w:snapToGrid w:val="0"/>
              <w:rPr>
                <w:rFonts w:eastAsia="標楷體"/>
                <w:lang w:eastAsia="zh-TW"/>
              </w:rPr>
            </w:pPr>
            <w:r w:rsidRPr="009F0800">
              <w:rPr>
                <w:rFonts w:eastAsia="標楷體" w:hint="eastAsia"/>
                <w:lang w:eastAsia="zh-TW"/>
              </w:rPr>
              <w:t>2. The 26 August 1988 letter of the Ministry of Finance's former Securities and Futures Commission, Letter No. (77) Taiwan-Finance-Securities-II-08954.</w:t>
            </w:r>
          </w:p>
          <w:p w:rsidR="002741E1" w:rsidRPr="009F0800" w:rsidRDefault="002741E1">
            <w:pPr>
              <w:adjustRightInd w:val="0"/>
              <w:snapToGrid w:val="0"/>
              <w:rPr>
                <w:rFonts w:eastAsia="標楷體"/>
                <w:lang w:eastAsia="zh-TW"/>
              </w:rPr>
            </w:pPr>
            <w:r w:rsidRPr="009F0800">
              <w:rPr>
                <w:rFonts w:eastAsia="標楷體" w:hint="eastAsia"/>
                <w:lang w:eastAsia="zh-TW"/>
              </w:rPr>
              <w:t xml:space="preserve">3. The 8 February 2002 order of the Ministry of </w:t>
            </w:r>
            <w:r w:rsidRPr="009F0800">
              <w:rPr>
                <w:rFonts w:eastAsia="標楷體" w:hint="eastAsia"/>
                <w:lang w:eastAsia="zh-TW"/>
              </w:rPr>
              <w:lastRenderedPageBreak/>
              <w:t>Finance's former Securities and Futures Commission, Order No. (91) Taiwan-Finance-Securities-III-001191.</w:t>
            </w:r>
          </w:p>
          <w:p w:rsidR="002741E1" w:rsidRPr="009F0800" w:rsidRDefault="002741E1">
            <w:pPr>
              <w:adjustRightInd w:val="0"/>
              <w:snapToGrid w:val="0"/>
              <w:rPr>
                <w:rFonts w:eastAsia="標楷體"/>
                <w:lang w:eastAsia="zh-TW"/>
              </w:rPr>
            </w:pPr>
            <w:r w:rsidRPr="009F0800">
              <w:rPr>
                <w:rFonts w:eastAsia="標楷體" w:hint="eastAsia"/>
                <w:lang w:eastAsia="zh-TW"/>
              </w:rPr>
              <w:t>4. The 28 June 2002 order of the Ministry of Finance's former Securities and Futures Commission, Order No. (91) Taiwan-Finance-Securities-I-091910003639.</w:t>
            </w:r>
          </w:p>
          <w:p w:rsidR="002741E1" w:rsidRPr="009F0800" w:rsidRDefault="002741E1">
            <w:pPr>
              <w:adjustRightInd w:val="0"/>
              <w:snapToGrid w:val="0"/>
              <w:ind w:rightChars="-244" w:right="-586"/>
              <w:rPr>
                <w:lang w:eastAsia="zh-TW"/>
              </w:rPr>
            </w:pPr>
          </w:p>
          <w:p w:rsidR="002741E1" w:rsidRPr="009F0800" w:rsidRDefault="002741E1">
            <w:pPr>
              <w:adjustRightInd w:val="0"/>
              <w:snapToGrid w:val="0"/>
              <w:ind w:rightChars="-244" w:right="-586"/>
              <w:rPr>
                <w:lang w:eastAsia="zh-TW"/>
              </w:rPr>
            </w:pPr>
          </w:p>
        </w:tc>
      </w:tr>
      <w:tr w:rsidR="002741E1" w:rsidRPr="009F0800">
        <w:tc>
          <w:tcPr>
            <w:tcW w:w="2140" w:type="dxa"/>
            <w:tcBorders>
              <w:top w:val="single" w:sz="4" w:space="0" w:color="000000"/>
              <w:left w:val="single" w:sz="4" w:space="0" w:color="000000"/>
              <w:bottom w:val="single" w:sz="4" w:space="0" w:color="000000"/>
            </w:tcBorders>
          </w:tcPr>
          <w:p w:rsidR="002741E1" w:rsidRPr="009F0800" w:rsidRDefault="002741E1">
            <w:pPr>
              <w:adjustRightInd w:val="0"/>
              <w:snapToGrid w:val="0"/>
              <w:ind w:left="140" w:hanging="140"/>
              <w:rPr>
                <w:rFonts w:eastAsia="標楷體"/>
                <w:szCs w:val="28"/>
                <w:lang w:eastAsia="zh-TW"/>
              </w:rPr>
            </w:pPr>
            <w:r w:rsidRPr="009F0800">
              <w:rPr>
                <w:rFonts w:eastAsia="標楷體" w:hint="eastAsia"/>
                <w:szCs w:val="28"/>
                <w:lang w:eastAsia="zh-TW"/>
              </w:rPr>
              <w:lastRenderedPageBreak/>
              <w:t>6. Monthly operating revenues</w:t>
            </w:r>
          </w:p>
        </w:tc>
        <w:tc>
          <w:tcPr>
            <w:tcW w:w="5476" w:type="dxa"/>
            <w:tcBorders>
              <w:top w:val="single" w:sz="4" w:space="0" w:color="000000"/>
              <w:left w:val="single" w:sz="4" w:space="0" w:color="000000"/>
              <w:bottom w:val="single" w:sz="4" w:space="0" w:color="000000"/>
            </w:tcBorders>
          </w:tcPr>
          <w:p w:rsidR="002741E1" w:rsidRPr="009F0800" w:rsidRDefault="002741E1">
            <w:pPr>
              <w:adjustRightInd w:val="0"/>
              <w:snapToGrid w:val="0"/>
              <w:ind w:right="113"/>
              <w:rPr>
                <w:rFonts w:eastAsia="標楷體"/>
                <w:lang w:eastAsia="zh-TW"/>
              </w:rPr>
            </w:pPr>
            <w:r w:rsidRPr="009F0800">
              <w:rPr>
                <w:rFonts w:eastAsia="標楷體" w:hint="eastAsia"/>
                <w:lang w:eastAsia="zh-TW"/>
              </w:rPr>
              <w:t>Consolidated operating revenue amount</w:t>
            </w:r>
          </w:p>
        </w:tc>
        <w:tc>
          <w:tcPr>
            <w:tcW w:w="2880" w:type="dxa"/>
            <w:tcBorders>
              <w:top w:val="single" w:sz="4" w:space="0" w:color="000000"/>
              <w:left w:val="single" w:sz="4" w:space="0" w:color="000000"/>
              <w:bottom w:val="single" w:sz="4" w:space="0" w:color="000000"/>
            </w:tcBorders>
          </w:tcPr>
          <w:p w:rsidR="002741E1" w:rsidRPr="009F0800" w:rsidRDefault="002741E1">
            <w:pPr>
              <w:adjustRightInd w:val="0"/>
              <w:snapToGrid w:val="0"/>
              <w:ind w:left="-22" w:right="116"/>
              <w:rPr>
                <w:rFonts w:eastAsia="標楷體"/>
                <w:lang w:eastAsia="zh-TW"/>
              </w:rPr>
            </w:pPr>
            <w:r w:rsidRPr="009F0800">
              <w:rPr>
                <w:rFonts w:eastAsia="標楷體" w:hint="eastAsia"/>
                <w:lang w:eastAsia="zh-TW"/>
              </w:rPr>
              <w:t xml:space="preserve">The company shall transmit the </w:t>
            </w:r>
            <w:r w:rsidRPr="009F0800">
              <w:rPr>
                <w:rFonts w:eastAsia="標楷體"/>
                <w:lang w:eastAsia="zh-TW"/>
              </w:rPr>
              <w:t>information</w:t>
            </w:r>
            <w:r w:rsidRPr="009F0800">
              <w:rPr>
                <w:rFonts w:eastAsia="標楷體" w:hint="eastAsia"/>
                <w:lang w:eastAsia="zh-TW"/>
              </w:rPr>
              <w:t xml:space="preserve"> to the FSC-designated </w:t>
            </w:r>
            <w:r w:rsidRPr="009F0800">
              <w:rPr>
                <w:rFonts w:eastAsia="標楷體" w:hint="eastAsia"/>
                <w:lang w:eastAsia="zh-TW"/>
              </w:rPr>
              <w:lastRenderedPageBreak/>
              <w:t xml:space="preserve">information reporting website by the 10th day of </w:t>
            </w:r>
            <w:r w:rsidRPr="009F0800">
              <w:rPr>
                <w:rFonts w:eastAsia="標楷體"/>
                <w:lang w:eastAsia="zh-TW"/>
              </w:rPr>
              <w:t>the</w:t>
            </w:r>
            <w:r w:rsidRPr="009F0800">
              <w:rPr>
                <w:rFonts w:eastAsia="標楷體" w:hint="eastAsia"/>
                <w:lang w:eastAsia="zh-TW"/>
              </w:rPr>
              <w:t xml:space="preserve"> following month. Upon doing so, it will be deemed to have completed disclosure and filing </w:t>
            </w:r>
            <w:r w:rsidRPr="009F0800">
              <w:rPr>
                <w:rFonts w:eastAsia="標楷體"/>
                <w:lang w:eastAsia="zh-TW"/>
              </w:rPr>
              <w:t>in accordance with</w:t>
            </w:r>
            <w:r w:rsidRPr="009F0800">
              <w:rPr>
                <w:rFonts w:eastAsia="標楷體" w:hint="eastAsia"/>
                <w:lang w:eastAsia="zh-TW"/>
              </w:rPr>
              <w:t xml:space="preserve"> </w:t>
            </w:r>
            <w:r w:rsidRPr="009F0800">
              <w:rPr>
                <w:rFonts w:eastAsia="標楷體"/>
                <w:lang w:eastAsia="zh-TW"/>
              </w:rPr>
              <w:t>regulations</w:t>
            </w:r>
            <w:r w:rsidRPr="009F0800">
              <w:rPr>
                <w:rFonts w:eastAsia="標楷體" w:hint="eastAsia"/>
                <w:lang w:eastAsia="zh-TW"/>
              </w:rPr>
              <w:t>.</w:t>
            </w:r>
          </w:p>
        </w:tc>
        <w:tc>
          <w:tcPr>
            <w:tcW w:w="1993" w:type="dxa"/>
            <w:gridSpan w:val="2"/>
            <w:tcBorders>
              <w:top w:val="single" w:sz="4" w:space="0" w:color="000000"/>
              <w:left w:val="single" w:sz="4" w:space="0" w:color="000000"/>
              <w:bottom w:val="single" w:sz="4" w:space="0" w:color="000000"/>
              <w:right w:val="single" w:sz="4" w:space="0" w:color="auto"/>
            </w:tcBorders>
          </w:tcPr>
          <w:p w:rsidR="002741E1" w:rsidRPr="009F0800" w:rsidRDefault="002741E1">
            <w:pPr>
              <w:adjustRightInd w:val="0"/>
              <w:snapToGrid w:val="0"/>
              <w:rPr>
                <w:rFonts w:eastAsia="標楷體"/>
                <w:lang w:eastAsia="zh-TW"/>
              </w:rPr>
            </w:pPr>
            <w:r w:rsidRPr="009F0800">
              <w:rPr>
                <w:rFonts w:eastAsia="標楷體" w:hint="eastAsia"/>
                <w:lang w:eastAsia="zh-TW"/>
              </w:rPr>
              <w:lastRenderedPageBreak/>
              <w:t>No copies required</w:t>
            </w:r>
          </w:p>
        </w:tc>
        <w:tc>
          <w:tcPr>
            <w:tcW w:w="1693" w:type="dxa"/>
            <w:tcBorders>
              <w:top w:val="single" w:sz="4" w:space="0" w:color="000000"/>
              <w:left w:val="single" w:sz="4" w:space="0" w:color="auto"/>
              <w:bottom w:val="single" w:sz="4" w:space="0" w:color="000000"/>
              <w:right w:val="single" w:sz="4" w:space="0" w:color="000000"/>
            </w:tcBorders>
          </w:tcPr>
          <w:p w:rsidR="002741E1" w:rsidRPr="009F0800" w:rsidRDefault="002741E1">
            <w:pPr>
              <w:adjustRightInd w:val="0"/>
              <w:snapToGrid w:val="0"/>
              <w:rPr>
                <w:rFonts w:eastAsia="標楷體"/>
                <w:lang w:eastAsia="zh-TW"/>
              </w:rPr>
            </w:pPr>
            <w:r w:rsidRPr="009F0800">
              <w:rPr>
                <w:rFonts w:eastAsia="標楷體" w:hint="eastAsia"/>
                <w:lang w:eastAsia="zh-TW"/>
              </w:rPr>
              <w:t xml:space="preserve">The </w:t>
            </w:r>
            <w:r w:rsidRPr="009F0800">
              <w:rPr>
                <w:rFonts w:eastAsia="標楷體"/>
                <w:lang w:eastAsia="zh-TW"/>
              </w:rPr>
              <w:t>Securities</w:t>
            </w:r>
            <w:r w:rsidRPr="009F0800">
              <w:rPr>
                <w:rFonts w:eastAsia="標楷體" w:hint="eastAsia"/>
                <w:lang w:eastAsia="zh-TW"/>
              </w:rPr>
              <w:t xml:space="preserve"> and Exchange Act, Article </w:t>
            </w:r>
            <w:r w:rsidRPr="009F0800">
              <w:rPr>
                <w:rFonts w:eastAsia="標楷體" w:hint="eastAsia"/>
                <w:lang w:eastAsia="zh-TW"/>
              </w:rPr>
              <w:lastRenderedPageBreak/>
              <w:t xml:space="preserve">36, </w:t>
            </w:r>
            <w:r w:rsidRPr="009F0800">
              <w:rPr>
                <w:rFonts w:eastAsia="標楷體"/>
                <w:lang w:eastAsia="zh-TW"/>
              </w:rPr>
              <w:t>paragraph</w:t>
            </w:r>
            <w:r w:rsidRPr="009F0800">
              <w:rPr>
                <w:rFonts w:eastAsia="標楷體" w:hint="eastAsia"/>
                <w:lang w:eastAsia="zh-TW"/>
              </w:rPr>
              <w:t xml:space="preserve"> 1, </w:t>
            </w:r>
            <w:r w:rsidRPr="009F0800">
              <w:rPr>
                <w:rFonts w:eastAsia="標楷體"/>
                <w:lang w:eastAsia="zh-TW"/>
              </w:rPr>
              <w:t>subparagraph</w:t>
            </w:r>
            <w:r w:rsidRPr="009F0800">
              <w:rPr>
                <w:rFonts w:eastAsia="標楷體" w:hint="eastAsia"/>
                <w:lang w:eastAsia="zh-TW"/>
              </w:rPr>
              <w:t xml:space="preserve"> 3, applied mutatis mutandis under Article 165-1 of </w:t>
            </w:r>
            <w:r w:rsidRPr="009F0800">
              <w:rPr>
                <w:rFonts w:eastAsia="標楷體"/>
                <w:lang w:eastAsia="zh-TW"/>
              </w:rPr>
              <w:t>the</w:t>
            </w:r>
            <w:r w:rsidRPr="009F0800">
              <w:rPr>
                <w:rFonts w:eastAsia="標楷體" w:hint="eastAsia"/>
                <w:lang w:eastAsia="zh-TW"/>
              </w:rPr>
              <w:t xml:space="preserve"> same Act.</w:t>
            </w:r>
          </w:p>
        </w:tc>
      </w:tr>
      <w:tr w:rsidR="002741E1" w:rsidRPr="009F0800">
        <w:tc>
          <w:tcPr>
            <w:tcW w:w="2140" w:type="dxa"/>
            <w:tcBorders>
              <w:top w:val="single" w:sz="4" w:space="0" w:color="000000"/>
              <w:left w:val="single" w:sz="4" w:space="0" w:color="000000"/>
              <w:bottom w:val="single" w:sz="4" w:space="0" w:color="000000"/>
            </w:tcBorders>
          </w:tcPr>
          <w:p w:rsidR="002741E1" w:rsidRPr="009F0800" w:rsidRDefault="002741E1">
            <w:pPr>
              <w:adjustRightInd w:val="0"/>
              <w:snapToGrid w:val="0"/>
              <w:ind w:left="140" w:hanging="140"/>
              <w:rPr>
                <w:rFonts w:eastAsia="標楷體"/>
                <w:szCs w:val="28"/>
                <w:lang w:eastAsia="zh-TW"/>
              </w:rPr>
            </w:pPr>
            <w:r w:rsidRPr="009F0800">
              <w:rPr>
                <w:rFonts w:eastAsia="標楷體" w:hint="eastAsia"/>
                <w:szCs w:val="28"/>
                <w:lang w:eastAsia="zh-TW"/>
              </w:rPr>
              <w:lastRenderedPageBreak/>
              <w:t>7. Derivatives trading information</w:t>
            </w:r>
          </w:p>
        </w:tc>
        <w:tc>
          <w:tcPr>
            <w:tcW w:w="5476" w:type="dxa"/>
            <w:tcBorders>
              <w:top w:val="single" w:sz="4" w:space="0" w:color="000000"/>
              <w:left w:val="single" w:sz="4" w:space="0" w:color="000000"/>
              <w:bottom w:val="single" w:sz="4" w:space="0" w:color="000000"/>
            </w:tcBorders>
          </w:tcPr>
          <w:p w:rsidR="002741E1" w:rsidRPr="009F0800" w:rsidRDefault="002741E1">
            <w:pPr>
              <w:adjustRightInd w:val="0"/>
              <w:snapToGrid w:val="0"/>
              <w:ind w:right="113"/>
              <w:rPr>
                <w:rFonts w:eastAsia="標楷體"/>
                <w:lang w:eastAsia="zh-TW"/>
              </w:rPr>
            </w:pPr>
            <w:r w:rsidRPr="009F0800">
              <w:rPr>
                <w:rFonts w:eastAsia="標楷體" w:hint="eastAsia"/>
                <w:lang w:eastAsia="zh-TW"/>
              </w:rPr>
              <w:t>Amount of derivatives transactions</w:t>
            </w:r>
          </w:p>
        </w:tc>
        <w:tc>
          <w:tcPr>
            <w:tcW w:w="2880" w:type="dxa"/>
            <w:tcBorders>
              <w:top w:val="single" w:sz="4" w:space="0" w:color="000000"/>
              <w:left w:val="single" w:sz="4" w:space="0" w:color="000000"/>
              <w:bottom w:val="single" w:sz="4" w:space="0" w:color="000000"/>
            </w:tcBorders>
          </w:tcPr>
          <w:p w:rsidR="002741E1" w:rsidRPr="009F0800" w:rsidRDefault="002741E1">
            <w:pPr>
              <w:adjustRightInd w:val="0"/>
              <w:snapToGrid w:val="0"/>
              <w:ind w:left="-22" w:right="116"/>
              <w:rPr>
                <w:rFonts w:eastAsia="標楷體"/>
                <w:lang w:eastAsia="zh-TW"/>
              </w:rPr>
            </w:pPr>
            <w:r w:rsidRPr="009F0800">
              <w:rPr>
                <w:rFonts w:eastAsia="標楷體" w:hint="eastAsia"/>
                <w:lang w:eastAsia="zh-TW"/>
              </w:rPr>
              <w:t xml:space="preserve">The company shall transmit the </w:t>
            </w:r>
            <w:r w:rsidRPr="009F0800">
              <w:rPr>
                <w:rFonts w:eastAsia="標楷體"/>
                <w:lang w:eastAsia="zh-TW"/>
              </w:rPr>
              <w:t>information</w:t>
            </w:r>
            <w:r w:rsidRPr="009F0800">
              <w:rPr>
                <w:rFonts w:eastAsia="標楷體" w:hint="eastAsia"/>
                <w:lang w:eastAsia="zh-TW"/>
              </w:rPr>
              <w:t xml:space="preserve"> to the FSC-designated information reporting website by the 10th day of </w:t>
            </w:r>
            <w:r w:rsidRPr="009F0800">
              <w:rPr>
                <w:rFonts w:eastAsia="標楷體"/>
                <w:lang w:eastAsia="zh-TW"/>
              </w:rPr>
              <w:t>the</w:t>
            </w:r>
            <w:r w:rsidRPr="009F0800">
              <w:rPr>
                <w:rFonts w:eastAsia="標楷體" w:hint="eastAsia"/>
                <w:lang w:eastAsia="zh-TW"/>
              </w:rPr>
              <w:t xml:space="preserve"> following month. Upon doing so, it will be deemed to have completed disclosure and filing </w:t>
            </w:r>
            <w:r w:rsidRPr="009F0800">
              <w:rPr>
                <w:rFonts w:eastAsia="標楷體"/>
                <w:lang w:eastAsia="zh-TW"/>
              </w:rPr>
              <w:t>in accordance with</w:t>
            </w:r>
            <w:r w:rsidRPr="009F0800">
              <w:rPr>
                <w:rFonts w:eastAsia="標楷體" w:hint="eastAsia"/>
                <w:lang w:eastAsia="zh-TW"/>
              </w:rPr>
              <w:t xml:space="preserve"> </w:t>
            </w:r>
            <w:r w:rsidRPr="009F0800">
              <w:rPr>
                <w:rFonts w:eastAsia="標楷體"/>
                <w:lang w:eastAsia="zh-TW"/>
              </w:rPr>
              <w:t>regulations</w:t>
            </w:r>
            <w:r w:rsidRPr="009F0800">
              <w:rPr>
                <w:rFonts w:eastAsia="標楷體" w:hint="eastAsia"/>
                <w:lang w:eastAsia="zh-TW"/>
              </w:rPr>
              <w:t>.</w:t>
            </w:r>
          </w:p>
        </w:tc>
        <w:tc>
          <w:tcPr>
            <w:tcW w:w="1993" w:type="dxa"/>
            <w:gridSpan w:val="2"/>
            <w:tcBorders>
              <w:top w:val="single" w:sz="4" w:space="0" w:color="000000"/>
              <w:left w:val="single" w:sz="4" w:space="0" w:color="000000"/>
              <w:bottom w:val="single" w:sz="4" w:space="0" w:color="000000"/>
              <w:right w:val="single" w:sz="4" w:space="0" w:color="auto"/>
            </w:tcBorders>
          </w:tcPr>
          <w:p w:rsidR="002741E1" w:rsidRPr="009F0800" w:rsidRDefault="002741E1">
            <w:pPr>
              <w:adjustRightInd w:val="0"/>
              <w:snapToGrid w:val="0"/>
              <w:rPr>
                <w:rFonts w:eastAsia="標楷體"/>
                <w:lang w:eastAsia="zh-TW"/>
              </w:rPr>
            </w:pPr>
            <w:r w:rsidRPr="009F0800">
              <w:rPr>
                <w:rFonts w:eastAsia="標楷體" w:hint="eastAsia"/>
                <w:lang w:eastAsia="zh-TW"/>
              </w:rPr>
              <w:t>No copies required</w:t>
            </w:r>
          </w:p>
        </w:tc>
        <w:tc>
          <w:tcPr>
            <w:tcW w:w="1693" w:type="dxa"/>
            <w:tcBorders>
              <w:top w:val="single" w:sz="4" w:space="0" w:color="000000"/>
              <w:left w:val="single" w:sz="4" w:space="0" w:color="auto"/>
              <w:bottom w:val="single" w:sz="4" w:space="0" w:color="000000"/>
              <w:right w:val="single" w:sz="4" w:space="0" w:color="000000"/>
            </w:tcBorders>
          </w:tcPr>
          <w:p w:rsidR="002741E1" w:rsidRPr="009F0800" w:rsidRDefault="002741E1">
            <w:pPr>
              <w:adjustRightInd w:val="0"/>
              <w:snapToGrid w:val="0"/>
              <w:rPr>
                <w:rFonts w:eastAsia="標楷體"/>
                <w:lang w:eastAsia="zh-TW"/>
              </w:rPr>
            </w:pPr>
            <w:r w:rsidRPr="009F0800">
              <w:rPr>
                <w:rFonts w:eastAsia="標楷體" w:hint="eastAsia"/>
                <w:lang w:eastAsia="zh-TW"/>
              </w:rPr>
              <w:t xml:space="preserve">1. The </w:t>
            </w:r>
            <w:r w:rsidRPr="009F0800">
              <w:rPr>
                <w:rFonts w:eastAsia="標楷體"/>
                <w:lang w:eastAsia="zh-TW"/>
              </w:rPr>
              <w:t>Securities</w:t>
            </w:r>
            <w:r w:rsidRPr="009F0800">
              <w:rPr>
                <w:rFonts w:eastAsia="標楷體" w:hint="eastAsia"/>
                <w:lang w:eastAsia="zh-TW"/>
              </w:rPr>
              <w:t xml:space="preserve"> and Exchange Act, Article 36-1, applied mutatis mutandis under Article 165-1 of </w:t>
            </w:r>
            <w:r w:rsidRPr="009F0800">
              <w:rPr>
                <w:rFonts w:eastAsia="標楷體"/>
                <w:lang w:eastAsia="zh-TW"/>
              </w:rPr>
              <w:t>the</w:t>
            </w:r>
            <w:r w:rsidRPr="009F0800">
              <w:rPr>
                <w:rFonts w:eastAsia="標楷體" w:hint="eastAsia"/>
                <w:lang w:eastAsia="zh-TW"/>
              </w:rPr>
              <w:t xml:space="preserve"> same Act.</w:t>
            </w:r>
          </w:p>
          <w:p w:rsidR="002741E1" w:rsidRPr="009F0800" w:rsidRDefault="002741E1">
            <w:pPr>
              <w:adjustRightInd w:val="0"/>
              <w:snapToGrid w:val="0"/>
              <w:rPr>
                <w:rFonts w:eastAsia="標楷體"/>
                <w:lang w:eastAsia="zh-TW"/>
              </w:rPr>
            </w:pPr>
            <w:r w:rsidRPr="009F0800">
              <w:rPr>
                <w:rFonts w:eastAsia="標楷體" w:hint="eastAsia"/>
                <w:lang w:eastAsia="zh-TW"/>
              </w:rPr>
              <w:t xml:space="preserve">2. </w:t>
            </w:r>
            <w:r w:rsidRPr="009F0800">
              <w:rPr>
                <w:rFonts w:eastAsia="標楷體"/>
                <w:lang w:eastAsia="zh-TW"/>
              </w:rPr>
              <w:t>Regulations Governing the Acquisition and Disposal of Assets by Public Companies</w:t>
            </w:r>
            <w:r w:rsidRPr="009F0800">
              <w:rPr>
                <w:rFonts w:eastAsia="標楷體" w:hint="eastAsia"/>
                <w:lang w:eastAsia="zh-TW"/>
              </w:rPr>
              <w:t xml:space="preserve">, Article 30, </w:t>
            </w:r>
            <w:r w:rsidRPr="009F0800">
              <w:rPr>
                <w:rFonts w:eastAsia="標楷體"/>
                <w:lang w:eastAsia="zh-TW"/>
              </w:rPr>
              <w:t>paragraph</w:t>
            </w:r>
            <w:r w:rsidRPr="009F0800">
              <w:rPr>
                <w:rFonts w:eastAsia="標楷體" w:hint="eastAsia"/>
                <w:lang w:eastAsia="zh-TW"/>
              </w:rPr>
              <w:t xml:space="preserve"> 4.</w:t>
            </w:r>
          </w:p>
        </w:tc>
      </w:tr>
      <w:tr w:rsidR="002741E1" w:rsidRPr="009F0800">
        <w:tc>
          <w:tcPr>
            <w:tcW w:w="2140" w:type="dxa"/>
            <w:tcBorders>
              <w:top w:val="single" w:sz="4" w:space="0" w:color="000000"/>
              <w:left w:val="single" w:sz="4" w:space="0" w:color="000000"/>
              <w:bottom w:val="single" w:sz="4" w:space="0" w:color="000000"/>
            </w:tcBorders>
          </w:tcPr>
          <w:p w:rsidR="002741E1" w:rsidRPr="009F0800" w:rsidRDefault="002741E1">
            <w:pPr>
              <w:adjustRightInd w:val="0"/>
              <w:snapToGrid w:val="0"/>
              <w:ind w:left="140" w:hanging="140"/>
              <w:rPr>
                <w:rFonts w:eastAsia="標楷體"/>
                <w:szCs w:val="28"/>
                <w:lang w:eastAsia="zh-TW"/>
              </w:rPr>
            </w:pPr>
            <w:r w:rsidRPr="009F0800">
              <w:rPr>
                <w:rFonts w:eastAsia="標楷體" w:hint="eastAsia"/>
                <w:szCs w:val="28"/>
                <w:lang w:eastAsia="zh-TW"/>
              </w:rPr>
              <w:lastRenderedPageBreak/>
              <w:t>8. Monthly amount of endorsements, guarantees, and loans</w:t>
            </w:r>
          </w:p>
        </w:tc>
        <w:tc>
          <w:tcPr>
            <w:tcW w:w="5476" w:type="dxa"/>
            <w:tcBorders>
              <w:top w:val="single" w:sz="4" w:space="0" w:color="000000"/>
              <w:left w:val="single" w:sz="4" w:space="0" w:color="000000"/>
              <w:bottom w:val="single" w:sz="4" w:space="0" w:color="000000"/>
            </w:tcBorders>
          </w:tcPr>
          <w:p w:rsidR="002741E1" w:rsidRPr="009F0800" w:rsidRDefault="002741E1">
            <w:pPr>
              <w:adjustRightInd w:val="0"/>
              <w:snapToGrid w:val="0"/>
              <w:ind w:right="113"/>
              <w:rPr>
                <w:rFonts w:eastAsia="標楷體"/>
                <w:lang w:eastAsia="zh-TW"/>
              </w:rPr>
            </w:pPr>
            <w:r w:rsidRPr="009F0800">
              <w:rPr>
                <w:rFonts w:eastAsia="標楷體" w:hint="eastAsia"/>
                <w:szCs w:val="28"/>
                <w:lang w:eastAsia="zh-TW"/>
              </w:rPr>
              <w:t>Amount of endorsements, guarantees, and loans</w:t>
            </w:r>
          </w:p>
        </w:tc>
        <w:tc>
          <w:tcPr>
            <w:tcW w:w="2880" w:type="dxa"/>
            <w:tcBorders>
              <w:top w:val="single" w:sz="4" w:space="0" w:color="000000"/>
              <w:left w:val="single" w:sz="4" w:space="0" w:color="000000"/>
              <w:bottom w:val="single" w:sz="4" w:space="0" w:color="000000"/>
            </w:tcBorders>
          </w:tcPr>
          <w:p w:rsidR="002741E1" w:rsidRPr="009F0800" w:rsidRDefault="002741E1">
            <w:pPr>
              <w:adjustRightInd w:val="0"/>
              <w:snapToGrid w:val="0"/>
              <w:ind w:left="-22" w:right="116"/>
              <w:rPr>
                <w:rFonts w:eastAsia="標楷體"/>
                <w:lang w:eastAsia="zh-TW"/>
              </w:rPr>
            </w:pPr>
            <w:r w:rsidRPr="009F0800">
              <w:rPr>
                <w:rFonts w:eastAsia="標楷體" w:hint="eastAsia"/>
                <w:lang w:eastAsia="zh-TW"/>
              </w:rPr>
              <w:t xml:space="preserve">The company shall transmit the </w:t>
            </w:r>
            <w:r w:rsidRPr="009F0800">
              <w:rPr>
                <w:rFonts w:eastAsia="標楷體"/>
                <w:lang w:eastAsia="zh-TW"/>
              </w:rPr>
              <w:t>information</w:t>
            </w:r>
            <w:r w:rsidRPr="009F0800">
              <w:rPr>
                <w:rFonts w:eastAsia="標楷體" w:hint="eastAsia"/>
                <w:lang w:eastAsia="zh-TW"/>
              </w:rPr>
              <w:t xml:space="preserve"> to the FSC-designated information reporting website by the 10th day of </w:t>
            </w:r>
            <w:r w:rsidRPr="009F0800">
              <w:rPr>
                <w:rFonts w:eastAsia="標楷體"/>
                <w:lang w:eastAsia="zh-TW"/>
              </w:rPr>
              <w:t>the</w:t>
            </w:r>
            <w:r w:rsidRPr="009F0800">
              <w:rPr>
                <w:rFonts w:eastAsia="標楷體" w:hint="eastAsia"/>
                <w:lang w:eastAsia="zh-TW"/>
              </w:rPr>
              <w:t xml:space="preserve"> following month. Upon doing so, it will be deemed to have completed disclosure and filing </w:t>
            </w:r>
            <w:r w:rsidRPr="009F0800">
              <w:rPr>
                <w:rFonts w:eastAsia="標楷體"/>
                <w:lang w:eastAsia="zh-TW"/>
              </w:rPr>
              <w:t>in accordance with</w:t>
            </w:r>
            <w:r w:rsidRPr="009F0800">
              <w:rPr>
                <w:rFonts w:eastAsia="標楷體" w:hint="eastAsia"/>
                <w:lang w:eastAsia="zh-TW"/>
              </w:rPr>
              <w:t xml:space="preserve"> </w:t>
            </w:r>
            <w:r w:rsidRPr="009F0800">
              <w:rPr>
                <w:rFonts w:eastAsia="標楷體"/>
                <w:lang w:eastAsia="zh-TW"/>
              </w:rPr>
              <w:t>regulations</w:t>
            </w:r>
            <w:r w:rsidRPr="009F0800">
              <w:rPr>
                <w:rFonts w:eastAsia="標楷體" w:hint="eastAsia"/>
                <w:lang w:eastAsia="zh-TW"/>
              </w:rPr>
              <w:t>.</w:t>
            </w:r>
          </w:p>
        </w:tc>
        <w:tc>
          <w:tcPr>
            <w:tcW w:w="1993" w:type="dxa"/>
            <w:gridSpan w:val="2"/>
            <w:tcBorders>
              <w:top w:val="single" w:sz="4" w:space="0" w:color="000000"/>
              <w:left w:val="single" w:sz="4" w:space="0" w:color="000000"/>
              <w:bottom w:val="single" w:sz="4" w:space="0" w:color="000000"/>
              <w:right w:val="single" w:sz="4" w:space="0" w:color="auto"/>
            </w:tcBorders>
          </w:tcPr>
          <w:p w:rsidR="002741E1" w:rsidRPr="009F0800" w:rsidRDefault="002741E1">
            <w:pPr>
              <w:adjustRightInd w:val="0"/>
              <w:snapToGrid w:val="0"/>
              <w:rPr>
                <w:rFonts w:eastAsia="標楷體"/>
              </w:rPr>
            </w:pPr>
            <w:r w:rsidRPr="009F0800">
              <w:rPr>
                <w:rFonts w:eastAsia="標楷體" w:hint="eastAsia"/>
                <w:lang w:eastAsia="zh-TW"/>
              </w:rPr>
              <w:t>No copies required</w:t>
            </w:r>
          </w:p>
        </w:tc>
        <w:tc>
          <w:tcPr>
            <w:tcW w:w="1693" w:type="dxa"/>
            <w:tcBorders>
              <w:top w:val="single" w:sz="4" w:space="0" w:color="000000"/>
              <w:left w:val="single" w:sz="4" w:space="0" w:color="auto"/>
              <w:bottom w:val="single" w:sz="4" w:space="0" w:color="000000"/>
              <w:right w:val="single" w:sz="4" w:space="0" w:color="000000"/>
            </w:tcBorders>
          </w:tcPr>
          <w:p w:rsidR="002741E1" w:rsidRPr="009F0800" w:rsidRDefault="002741E1">
            <w:pPr>
              <w:adjustRightInd w:val="0"/>
              <w:snapToGrid w:val="0"/>
              <w:rPr>
                <w:rFonts w:eastAsia="標楷體"/>
                <w:lang w:eastAsia="zh-TW"/>
              </w:rPr>
            </w:pPr>
            <w:r w:rsidRPr="009F0800">
              <w:rPr>
                <w:rFonts w:eastAsia="標楷體" w:hint="eastAsia"/>
                <w:lang w:eastAsia="zh-TW"/>
              </w:rPr>
              <w:t xml:space="preserve">1. The </w:t>
            </w:r>
            <w:r w:rsidRPr="009F0800">
              <w:rPr>
                <w:rFonts w:eastAsia="標楷體"/>
                <w:lang w:eastAsia="zh-TW"/>
              </w:rPr>
              <w:t>Securities</w:t>
            </w:r>
            <w:r w:rsidRPr="009F0800">
              <w:rPr>
                <w:rFonts w:eastAsia="標楷體" w:hint="eastAsia"/>
                <w:lang w:eastAsia="zh-TW"/>
              </w:rPr>
              <w:t xml:space="preserve"> and Exchange Act, A</w:t>
            </w:r>
            <w:r w:rsidRPr="009F0800">
              <w:rPr>
                <w:rFonts w:eastAsia="標楷體"/>
                <w:lang w:eastAsia="zh-TW"/>
              </w:rPr>
              <w:t>r</w:t>
            </w:r>
            <w:r w:rsidRPr="009F0800">
              <w:rPr>
                <w:rFonts w:eastAsia="標楷體" w:hint="eastAsia"/>
                <w:lang w:eastAsia="zh-TW"/>
              </w:rPr>
              <w:t>ticle 36-1, applied mutatis mutandis under Article 165-1 of the same Act.</w:t>
            </w:r>
          </w:p>
          <w:p w:rsidR="002741E1" w:rsidRPr="009F0800" w:rsidRDefault="002741E1">
            <w:pPr>
              <w:adjustRightInd w:val="0"/>
              <w:snapToGrid w:val="0"/>
              <w:rPr>
                <w:rFonts w:eastAsia="標楷體"/>
                <w:lang w:eastAsia="zh-TW"/>
              </w:rPr>
            </w:pPr>
            <w:r w:rsidRPr="009F0800">
              <w:rPr>
                <w:rFonts w:eastAsia="標楷體" w:hint="eastAsia"/>
                <w:lang w:eastAsia="zh-TW"/>
              </w:rPr>
              <w:t xml:space="preserve">2. </w:t>
            </w:r>
            <w:r w:rsidRPr="009F0800">
              <w:rPr>
                <w:rFonts w:eastAsia="標楷體"/>
                <w:lang w:eastAsia="zh-TW"/>
              </w:rPr>
              <w:t>Regulations Governing the Acquisition and Disposal of Assets by Public Companies</w:t>
            </w:r>
            <w:r w:rsidRPr="009F0800">
              <w:rPr>
                <w:rFonts w:eastAsia="標楷體" w:hint="eastAsia"/>
                <w:lang w:eastAsia="zh-TW"/>
              </w:rPr>
              <w:t>, Articles 21, 24, and 26-1.</w:t>
            </w:r>
          </w:p>
        </w:tc>
      </w:tr>
      <w:tr w:rsidR="002741E1" w:rsidRPr="009F0800">
        <w:tc>
          <w:tcPr>
            <w:tcW w:w="2140" w:type="dxa"/>
            <w:tcBorders>
              <w:top w:val="single" w:sz="4" w:space="0" w:color="000000"/>
              <w:left w:val="single" w:sz="4" w:space="0" w:color="000000"/>
              <w:bottom w:val="single" w:sz="4" w:space="0" w:color="000000"/>
            </w:tcBorders>
          </w:tcPr>
          <w:p w:rsidR="002741E1" w:rsidRPr="009F0800" w:rsidRDefault="002741E1">
            <w:pPr>
              <w:adjustRightInd w:val="0"/>
              <w:snapToGrid w:val="0"/>
              <w:ind w:left="140" w:hanging="140"/>
              <w:rPr>
                <w:rFonts w:eastAsia="標楷體"/>
                <w:szCs w:val="28"/>
                <w:lang w:eastAsia="zh-TW"/>
              </w:rPr>
            </w:pPr>
            <w:r w:rsidRPr="009F0800">
              <w:rPr>
                <w:rFonts w:eastAsia="標楷體" w:hint="eastAsia"/>
                <w:szCs w:val="28"/>
                <w:lang w:eastAsia="zh-TW"/>
              </w:rPr>
              <w:t>9. Status of internal auditing procedure implementation</w:t>
            </w:r>
          </w:p>
        </w:tc>
        <w:tc>
          <w:tcPr>
            <w:tcW w:w="5476" w:type="dxa"/>
            <w:tcBorders>
              <w:top w:val="single" w:sz="4" w:space="0" w:color="000000"/>
              <w:left w:val="single" w:sz="4" w:space="0" w:color="000000"/>
              <w:bottom w:val="single" w:sz="4" w:space="0" w:color="000000"/>
            </w:tcBorders>
          </w:tcPr>
          <w:p w:rsidR="002741E1" w:rsidRPr="009F0800" w:rsidRDefault="002741E1">
            <w:pPr>
              <w:adjustRightInd w:val="0"/>
              <w:snapToGrid w:val="0"/>
              <w:ind w:right="113"/>
              <w:rPr>
                <w:rFonts w:eastAsia="標楷體"/>
                <w:lang w:eastAsia="zh-TW"/>
              </w:rPr>
            </w:pPr>
            <w:r w:rsidRPr="009F0800">
              <w:rPr>
                <w:rFonts w:eastAsia="標楷體" w:hint="eastAsia"/>
                <w:lang w:eastAsia="zh-TW"/>
              </w:rPr>
              <w:t>1. Information on internal auditing personnel, including names, ages, educational levels, previous experience, years of service, and training received.</w:t>
            </w:r>
          </w:p>
          <w:p w:rsidR="002741E1" w:rsidRPr="009F0800" w:rsidRDefault="002741E1">
            <w:pPr>
              <w:adjustRightInd w:val="0"/>
              <w:snapToGrid w:val="0"/>
              <w:ind w:right="113"/>
              <w:rPr>
                <w:rFonts w:eastAsia="標楷體"/>
                <w:lang w:eastAsia="zh-TW"/>
              </w:rPr>
            </w:pPr>
            <w:r w:rsidRPr="009F0800">
              <w:rPr>
                <w:rFonts w:eastAsia="標楷體" w:hint="eastAsia"/>
                <w:lang w:eastAsia="zh-TW"/>
              </w:rPr>
              <w:t>2. The company's auditing plan for the following year.</w:t>
            </w:r>
          </w:p>
          <w:p w:rsidR="002741E1" w:rsidRPr="009F0800" w:rsidRDefault="002741E1">
            <w:pPr>
              <w:adjustRightInd w:val="0"/>
              <w:snapToGrid w:val="0"/>
              <w:ind w:right="113"/>
              <w:rPr>
                <w:rFonts w:eastAsia="標楷體"/>
                <w:lang w:eastAsia="zh-TW"/>
              </w:rPr>
            </w:pPr>
            <w:r w:rsidRPr="009F0800">
              <w:rPr>
                <w:rFonts w:eastAsia="標楷體" w:hint="eastAsia"/>
                <w:lang w:eastAsia="zh-TW"/>
              </w:rPr>
              <w:t>3. Status of implementation of the previous year's auditing plan.</w:t>
            </w:r>
          </w:p>
          <w:p w:rsidR="002741E1" w:rsidRPr="009F0800" w:rsidRDefault="002741E1">
            <w:pPr>
              <w:adjustRightInd w:val="0"/>
              <w:snapToGrid w:val="0"/>
              <w:ind w:right="113"/>
              <w:rPr>
                <w:rFonts w:eastAsia="標楷體"/>
                <w:lang w:eastAsia="zh-TW"/>
              </w:rPr>
            </w:pPr>
            <w:r w:rsidRPr="009F0800">
              <w:rPr>
                <w:rFonts w:eastAsia="標楷體" w:hint="eastAsia"/>
                <w:lang w:eastAsia="zh-TW"/>
              </w:rPr>
              <w:t xml:space="preserve">4. Status of improvement in any deficiencies in internal controls or irregularities that were noted in </w:t>
            </w:r>
            <w:r w:rsidRPr="009F0800">
              <w:rPr>
                <w:rFonts w:eastAsia="標楷體" w:hint="eastAsia"/>
                <w:lang w:eastAsia="zh-TW"/>
              </w:rPr>
              <w:lastRenderedPageBreak/>
              <w:t>the preceding year's internal audit.</w:t>
            </w:r>
          </w:p>
          <w:p w:rsidR="002741E1" w:rsidRPr="009F0800" w:rsidRDefault="002741E1">
            <w:pPr>
              <w:adjustRightInd w:val="0"/>
              <w:snapToGrid w:val="0"/>
              <w:ind w:right="113"/>
              <w:rPr>
                <w:rFonts w:eastAsia="標楷體"/>
                <w:lang w:eastAsia="zh-TW"/>
              </w:rPr>
            </w:pPr>
          </w:p>
        </w:tc>
        <w:tc>
          <w:tcPr>
            <w:tcW w:w="2880" w:type="dxa"/>
            <w:tcBorders>
              <w:top w:val="single" w:sz="4" w:space="0" w:color="000000"/>
              <w:left w:val="single" w:sz="4" w:space="0" w:color="000000"/>
              <w:bottom w:val="single" w:sz="4" w:space="0" w:color="000000"/>
            </w:tcBorders>
          </w:tcPr>
          <w:p w:rsidR="002741E1" w:rsidRPr="009F0800" w:rsidRDefault="002741E1">
            <w:pPr>
              <w:adjustRightInd w:val="0"/>
              <w:snapToGrid w:val="0"/>
              <w:ind w:left="-22" w:right="116"/>
              <w:rPr>
                <w:rFonts w:eastAsia="標楷體"/>
                <w:lang w:eastAsia="zh-TW"/>
              </w:rPr>
            </w:pPr>
            <w:r w:rsidRPr="009F0800">
              <w:rPr>
                <w:rFonts w:eastAsia="標楷體" w:hint="eastAsia"/>
                <w:lang w:eastAsia="zh-TW"/>
              </w:rPr>
              <w:lastRenderedPageBreak/>
              <w:t>1. Filing for recordation must be made each year by the end of January, in the prescribed format and through the FSC's designated Internet-based information system (the SII system).</w:t>
            </w:r>
          </w:p>
          <w:p w:rsidR="002741E1" w:rsidRPr="009F0800" w:rsidRDefault="002741E1">
            <w:pPr>
              <w:adjustRightInd w:val="0"/>
              <w:snapToGrid w:val="0"/>
              <w:ind w:left="-22" w:right="116"/>
              <w:rPr>
                <w:rFonts w:eastAsia="標楷體"/>
                <w:lang w:eastAsia="zh-TW"/>
              </w:rPr>
            </w:pPr>
            <w:r w:rsidRPr="009F0800">
              <w:rPr>
                <w:rFonts w:eastAsia="標楷體" w:hint="eastAsia"/>
                <w:lang w:eastAsia="zh-TW"/>
              </w:rPr>
              <w:t xml:space="preserve">2. Filing for recordation </w:t>
            </w:r>
            <w:r w:rsidRPr="009F0800">
              <w:rPr>
                <w:rFonts w:eastAsia="標楷體" w:hint="eastAsia"/>
                <w:lang w:eastAsia="zh-TW"/>
              </w:rPr>
              <w:lastRenderedPageBreak/>
              <w:t>must be made prior to the end of each fiscal year, in the prescribed format, through the SII system.</w:t>
            </w:r>
          </w:p>
          <w:p w:rsidR="002741E1" w:rsidRPr="009F0800" w:rsidRDefault="002741E1">
            <w:pPr>
              <w:adjustRightInd w:val="0"/>
              <w:snapToGrid w:val="0"/>
              <w:ind w:left="-22" w:right="116"/>
              <w:rPr>
                <w:rFonts w:eastAsia="標楷體"/>
                <w:lang w:eastAsia="zh-TW"/>
              </w:rPr>
            </w:pPr>
            <w:r w:rsidRPr="009F0800">
              <w:rPr>
                <w:rFonts w:eastAsia="標楷體" w:hint="eastAsia"/>
                <w:lang w:eastAsia="zh-TW"/>
              </w:rPr>
              <w:t>3. Filing for recordation must be made within 2 months after the end of each fiscal year, in the prescribed format, through the SII system.</w:t>
            </w:r>
          </w:p>
          <w:p w:rsidR="002741E1" w:rsidRPr="009F0800" w:rsidRDefault="002741E1">
            <w:pPr>
              <w:adjustRightInd w:val="0"/>
              <w:snapToGrid w:val="0"/>
              <w:ind w:left="-22" w:right="116"/>
              <w:rPr>
                <w:rFonts w:eastAsia="標楷體"/>
                <w:lang w:eastAsia="zh-TW"/>
              </w:rPr>
            </w:pPr>
            <w:r w:rsidRPr="009F0800">
              <w:rPr>
                <w:rFonts w:eastAsia="標楷體" w:hint="eastAsia"/>
                <w:lang w:eastAsia="zh-TW"/>
              </w:rPr>
              <w:t>4. Filing for recordation must be made within 5 months after the end of each fiscal year, in the prescribed format, through the SII system.</w:t>
            </w:r>
          </w:p>
        </w:tc>
        <w:tc>
          <w:tcPr>
            <w:tcW w:w="1993" w:type="dxa"/>
            <w:gridSpan w:val="2"/>
            <w:tcBorders>
              <w:top w:val="single" w:sz="4" w:space="0" w:color="000000"/>
              <w:left w:val="single" w:sz="4" w:space="0" w:color="000000"/>
              <w:bottom w:val="single" w:sz="4" w:space="0" w:color="000000"/>
              <w:right w:val="single" w:sz="4" w:space="0" w:color="auto"/>
            </w:tcBorders>
          </w:tcPr>
          <w:p w:rsidR="002741E1" w:rsidRPr="009F0800" w:rsidRDefault="002741E1">
            <w:pPr>
              <w:adjustRightInd w:val="0"/>
              <w:snapToGrid w:val="0"/>
              <w:rPr>
                <w:rFonts w:eastAsia="標楷體"/>
                <w:lang w:eastAsia="zh-TW"/>
              </w:rPr>
            </w:pPr>
            <w:r w:rsidRPr="009F0800">
              <w:rPr>
                <w:rFonts w:eastAsia="標楷體" w:hint="eastAsia"/>
                <w:lang w:eastAsia="zh-TW"/>
              </w:rPr>
              <w:lastRenderedPageBreak/>
              <w:t>No copies required</w:t>
            </w:r>
          </w:p>
        </w:tc>
        <w:tc>
          <w:tcPr>
            <w:tcW w:w="1693" w:type="dxa"/>
            <w:tcBorders>
              <w:top w:val="single" w:sz="4" w:space="0" w:color="000000"/>
              <w:left w:val="single" w:sz="4" w:space="0" w:color="auto"/>
              <w:bottom w:val="single" w:sz="4" w:space="0" w:color="000000"/>
              <w:right w:val="single" w:sz="4" w:space="0" w:color="000000"/>
            </w:tcBorders>
          </w:tcPr>
          <w:p w:rsidR="002741E1" w:rsidRPr="009F0800" w:rsidRDefault="002741E1">
            <w:pPr>
              <w:adjustRightInd w:val="0"/>
              <w:snapToGrid w:val="0"/>
              <w:rPr>
                <w:rFonts w:eastAsia="標楷體"/>
                <w:lang w:eastAsia="zh-TW"/>
              </w:rPr>
            </w:pPr>
            <w:r w:rsidRPr="009F0800">
              <w:rPr>
                <w:rFonts w:eastAsia="標楷體" w:hint="eastAsia"/>
                <w:lang w:eastAsia="zh-TW"/>
              </w:rPr>
              <w:t xml:space="preserve">1. The </w:t>
            </w:r>
            <w:r w:rsidRPr="009F0800">
              <w:rPr>
                <w:rFonts w:eastAsia="標楷體"/>
                <w:lang w:eastAsia="zh-TW"/>
              </w:rPr>
              <w:t>Securities</w:t>
            </w:r>
            <w:r w:rsidRPr="009F0800">
              <w:rPr>
                <w:rFonts w:eastAsia="標楷體" w:hint="eastAsia"/>
                <w:lang w:eastAsia="zh-TW"/>
              </w:rPr>
              <w:t xml:space="preserve"> and Exchange Act, Article 14-1, </w:t>
            </w:r>
            <w:r w:rsidRPr="009F0800">
              <w:rPr>
                <w:rFonts w:eastAsia="標楷體"/>
                <w:lang w:eastAsia="zh-TW"/>
              </w:rPr>
              <w:t>paragraph</w:t>
            </w:r>
            <w:r w:rsidRPr="009F0800">
              <w:rPr>
                <w:rFonts w:eastAsia="標楷體" w:hint="eastAsia"/>
                <w:lang w:eastAsia="zh-TW"/>
              </w:rPr>
              <w:t xml:space="preserve"> 2, applied mutatis mutandis under Article 165-1 of the </w:t>
            </w:r>
            <w:r w:rsidRPr="009F0800">
              <w:rPr>
                <w:rFonts w:eastAsia="標楷體" w:hint="eastAsia"/>
                <w:lang w:eastAsia="zh-TW"/>
              </w:rPr>
              <w:lastRenderedPageBreak/>
              <w:t>same Act.</w:t>
            </w:r>
          </w:p>
          <w:p w:rsidR="002741E1" w:rsidRPr="009F0800" w:rsidRDefault="002741E1">
            <w:pPr>
              <w:adjustRightInd w:val="0"/>
              <w:snapToGrid w:val="0"/>
              <w:rPr>
                <w:rFonts w:eastAsia="標楷體"/>
                <w:lang w:eastAsia="zh-TW"/>
              </w:rPr>
            </w:pPr>
            <w:r w:rsidRPr="009F0800">
              <w:rPr>
                <w:rFonts w:eastAsia="標楷體" w:hint="eastAsia"/>
                <w:lang w:eastAsia="zh-TW"/>
              </w:rPr>
              <w:t>2.</w:t>
            </w:r>
            <w:r w:rsidRPr="009F0800">
              <w:t xml:space="preserve"> </w:t>
            </w:r>
            <w:r w:rsidRPr="009F0800">
              <w:rPr>
                <w:rFonts w:eastAsia="標楷體"/>
                <w:lang w:eastAsia="zh-TW"/>
              </w:rPr>
              <w:t>Regulations Governing Establishment of Internal Control Systems by Public Companies</w:t>
            </w:r>
            <w:r w:rsidRPr="009F0800">
              <w:rPr>
                <w:rFonts w:eastAsia="標楷體" w:hint="eastAsia"/>
                <w:lang w:eastAsia="zh-TW"/>
              </w:rPr>
              <w:t>, Articles 18, 19, and 20.</w:t>
            </w:r>
          </w:p>
        </w:tc>
      </w:tr>
      <w:tr w:rsidR="002741E1" w:rsidRPr="009F0800">
        <w:tc>
          <w:tcPr>
            <w:tcW w:w="2140" w:type="dxa"/>
            <w:tcBorders>
              <w:top w:val="single" w:sz="4" w:space="0" w:color="000000"/>
              <w:left w:val="single" w:sz="4" w:space="0" w:color="000000"/>
              <w:bottom w:val="single" w:sz="4" w:space="0" w:color="000000"/>
            </w:tcBorders>
          </w:tcPr>
          <w:p w:rsidR="002741E1" w:rsidRPr="009F0800" w:rsidRDefault="002741E1">
            <w:pPr>
              <w:adjustRightInd w:val="0"/>
              <w:snapToGrid w:val="0"/>
              <w:ind w:left="140" w:hanging="140"/>
              <w:rPr>
                <w:rFonts w:eastAsia="標楷體"/>
                <w:szCs w:val="28"/>
                <w:lang w:eastAsia="zh-TW"/>
              </w:rPr>
            </w:pPr>
            <w:r w:rsidRPr="009F0800">
              <w:rPr>
                <w:rFonts w:eastAsia="標楷體" w:hint="eastAsia"/>
                <w:szCs w:val="28"/>
                <w:lang w:eastAsia="zh-TW"/>
              </w:rPr>
              <w:lastRenderedPageBreak/>
              <w:t>10. Statement on Internal Controls</w:t>
            </w:r>
          </w:p>
        </w:tc>
        <w:tc>
          <w:tcPr>
            <w:tcW w:w="5476" w:type="dxa"/>
            <w:tcBorders>
              <w:top w:val="single" w:sz="4" w:space="0" w:color="000000"/>
              <w:left w:val="single" w:sz="4" w:space="0" w:color="000000"/>
              <w:bottom w:val="single" w:sz="4" w:space="0" w:color="000000"/>
            </w:tcBorders>
          </w:tcPr>
          <w:p w:rsidR="002741E1" w:rsidRPr="009F0800" w:rsidRDefault="002741E1">
            <w:pPr>
              <w:adjustRightInd w:val="0"/>
              <w:snapToGrid w:val="0"/>
              <w:ind w:right="113"/>
              <w:rPr>
                <w:rFonts w:eastAsia="標楷體"/>
                <w:lang w:eastAsia="zh-TW"/>
              </w:rPr>
            </w:pPr>
            <w:r w:rsidRPr="009F0800">
              <w:rPr>
                <w:rFonts w:eastAsia="標楷體" w:hint="eastAsia"/>
                <w:lang w:eastAsia="zh-TW"/>
              </w:rPr>
              <w:t>The Statement on Internal Controls</w:t>
            </w:r>
          </w:p>
        </w:tc>
        <w:tc>
          <w:tcPr>
            <w:tcW w:w="2880" w:type="dxa"/>
            <w:tcBorders>
              <w:top w:val="single" w:sz="4" w:space="0" w:color="000000"/>
              <w:left w:val="single" w:sz="4" w:space="0" w:color="000000"/>
              <w:bottom w:val="single" w:sz="4" w:space="0" w:color="000000"/>
            </w:tcBorders>
          </w:tcPr>
          <w:p w:rsidR="002741E1" w:rsidRPr="009F0800" w:rsidRDefault="002741E1">
            <w:pPr>
              <w:adjustRightInd w:val="0"/>
              <w:snapToGrid w:val="0"/>
              <w:ind w:left="-22" w:right="116"/>
              <w:rPr>
                <w:rFonts w:eastAsia="標楷體"/>
                <w:lang w:eastAsia="zh-TW"/>
              </w:rPr>
            </w:pPr>
            <w:r w:rsidRPr="009F0800">
              <w:rPr>
                <w:rFonts w:eastAsia="標楷體" w:hint="eastAsia"/>
                <w:lang w:eastAsia="zh-TW"/>
              </w:rPr>
              <w:t>Must be publicly disclosed and filed within 4 months after the end of each fiscal year through the FSC-designated website.</w:t>
            </w:r>
          </w:p>
        </w:tc>
        <w:tc>
          <w:tcPr>
            <w:tcW w:w="1993" w:type="dxa"/>
            <w:gridSpan w:val="2"/>
            <w:tcBorders>
              <w:top w:val="single" w:sz="4" w:space="0" w:color="000000"/>
              <w:left w:val="single" w:sz="4" w:space="0" w:color="000000"/>
              <w:bottom w:val="single" w:sz="4" w:space="0" w:color="000000"/>
              <w:right w:val="single" w:sz="4" w:space="0" w:color="auto"/>
            </w:tcBorders>
          </w:tcPr>
          <w:p w:rsidR="002741E1" w:rsidRPr="009F0800" w:rsidRDefault="002741E1">
            <w:pPr>
              <w:adjustRightInd w:val="0"/>
              <w:snapToGrid w:val="0"/>
              <w:rPr>
                <w:rFonts w:eastAsia="標楷體"/>
                <w:lang w:eastAsia="zh-TW"/>
              </w:rPr>
            </w:pPr>
            <w:r w:rsidRPr="009F0800">
              <w:rPr>
                <w:rFonts w:eastAsia="標楷體" w:hint="eastAsia"/>
                <w:lang w:eastAsia="zh-TW"/>
              </w:rPr>
              <w:t>No copies required.</w:t>
            </w:r>
          </w:p>
        </w:tc>
        <w:tc>
          <w:tcPr>
            <w:tcW w:w="1693" w:type="dxa"/>
            <w:tcBorders>
              <w:top w:val="single" w:sz="4" w:space="0" w:color="000000"/>
              <w:left w:val="single" w:sz="4" w:space="0" w:color="auto"/>
              <w:bottom w:val="single" w:sz="4" w:space="0" w:color="000000"/>
              <w:right w:val="single" w:sz="4" w:space="0" w:color="000000"/>
            </w:tcBorders>
          </w:tcPr>
          <w:p w:rsidR="002741E1" w:rsidRPr="009F0800" w:rsidRDefault="002741E1">
            <w:pPr>
              <w:adjustRightInd w:val="0"/>
              <w:snapToGrid w:val="0"/>
              <w:rPr>
                <w:rFonts w:eastAsia="標楷體"/>
                <w:lang w:eastAsia="zh-TW"/>
              </w:rPr>
            </w:pPr>
            <w:r w:rsidRPr="009F0800">
              <w:rPr>
                <w:rFonts w:eastAsia="標楷體" w:hint="eastAsia"/>
                <w:lang w:eastAsia="zh-TW"/>
              </w:rPr>
              <w:t xml:space="preserve">1. The </w:t>
            </w:r>
            <w:r w:rsidRPr="009F0800">
              <w:rPr>
                <w:rFonts w:eastAsia="標楷體"/>
                <w:lang w:eastAsia="zh-TW"/>
              </w:rPr>
              <w:t>Securities</w:t>
            </w:r>
            <w:r w:rsidRPr="009F0800">
              <w:rPr>
                <w:rFonts w:eastAsia="標楷體" w:hint="eastAsia"/>
                <w:lang w:eastAsia="zh-TW"/>
              </w:rPr>
              <w:t xml:space="preserve"> and Exchange Act, Article 14, </w:t>
            </w:r>
            <w:r w:rsidRPr="009F0800">
              <w:rPr>
                <w:rFonts w:eastAsia="標楷體"/>
                <w:lang w:eastAsia="zh-TW"/>
              </w:rPr>
              <w:t>paragraph</w:t>
            </w:r>
            <w:r w:rsidRPr="009F0800">
              <w:rPr>
                <w:rFonts w:eastAsia="標楷體" w:hint="eastAsia"/>
                <w:lang w:eastAsia="zh-TW"/>
              </w:rPr>
              <w:t xml:space="preserve"> 4, applied mutatis mutandis under Article 165-1 of the same Act.</w:t>
            </w:r>
          </w:p>
          <w:p w:rsidR="002741E1" w:rsidRPr="009F0800" w:rsidRDefault="002741E1">
            <w:pPr>
              <w:adjustRightInd w:val="0"/>
              <w:snapToGrid w:val="0"/>
              <w:rPr>
                <w:rFonts w:eastAsia="標楷體"/>
                <w:lang w:eastAsia="zh-TW"/>
              </w:rPr>
            </w:pPr>
            <w:r w:rsidRPr="009F0800">
              <w:rPr>
                <w:rFonts w:eastAsia="標楷體" w:hint="eastAsia"/>
                <w:lang w:eastAsia="zh-TW"/>
              </w:rPr>
              <w:t xml:space="preserve">2. </w:t>
            </w:r>
            <w:r w:rsidRPr="009F0800">
              <w:rPr>
                <w:rFonts w:eastAsia="標楷體"/>
                <w:lang w:eastAsia="zh-TW"/>
              </w:rPr>
              <w:t xml:space="preserve">Regulations </w:t>
            </w:r>
            <w:r w:rsidRPr="009F0800">
              <w:rPr>
                <w:rFonts w:eastAsia="標楷體"/>
                <w:lang w:eastAsia="zh-TW"/>
              </w:rPr>
              <w:lastRenderedPageBreak/>
              <w:t>Governing the Qualification Requirements and Professional Development of Principal Accounting Officers of Issuers, Securities Firms, and Securities Exchanges</w:t>
            </w:r>
            <w:r w:rsidRPr="009F0800">
              <w:rPr>
                <w:rFonts w:eastAsia="標楷體" w:hint="eastAsia"/>
                <w:lang w:eastAsia="zh-TW"/>
              </w:rPr>
              <w:t>, Article 9.</w:t>
            </w:r>
          </w:p>
        </w:tc>
      </w:tr>
      <w:tr w:rsidR="002741E1" w:rsidRPr="009F0800">
        <w:tc>
          <w:tcPr>
            <w:tcW w:w="2140" w:type="dxa"/>
            <w:tcBorders>
              <w:top w:val="single" w:sz="4" w:space="0" w:color="000000"/>
              <w:left w:val="single" w:sz="4" w:space="0" w:color="000000"/>
              <w:bottom w:val="single" w:sz="4" w:space="0" w:color="000000"/>
            </w:tcBorders>
          </w:tcPr>
          <w:p w:rsidR="002741E1" w:rsidRPr="009F0800" w:rsidRDefault="002741E1">
            <w:pPr>
              <w:adjustRightInd w:val="0"/>
              <w:snapToGrid w:val="0"/>
              <w:ind w:left="140" w:hanging="140"/>
              <w:rPr>
                <w:rFonts w:eastAsia="標楷體"/>
                <w:szCs w:val="28"/>
                <w:lang w:eastAsia="zh-TW"/>
              </w:rPr>
            </w:pPr>
            <w:r w:rsidRPr="009F0800">
              <w:rPr>
                <w:rFonts w:eastAsia="標楷體" w:hint="eastAsia"/>
                <w:szCs w:val="28"/>
                <w:lang w:eastAsia="zh-TW"/>
              </w:rPr>
              <w:lastRenderedPageBreak/>
              <w:t>11. Information on principal accounting officer</w:t>
            </w:r>
          </w:p>
        </w:tc>
        <w:tc>
          <w:tcPr>
            <w:tcW w:w="5476" w:type="dxa"/>
            <w:tcBorders>
              <w:top w:val="single" w:sz="4" w:space="0" w:color="000000"/>
              <w:left w:val="single" w:sz="4" w:space="0" w:color="000000"/>
              <w:bottom w:val="single" w:sz="4" w:space="0" w:color="000000"/>
            </w:tcBorders>
          </w:tcPr>
          <w:p w:rsidR="002741E1" w:rsidRPr="009F0800" w:rsidRDefault="002741E1">
            <w:pPr>
              <w:adjustRightInd w:val="0"/>
              <w:snapToGrid w:val="0"/>
              <w:ind w:right="113"/>
              <w:rPr>
                <w:rFonts w:eastAsia="標楷體"/>
                <w:lang w:eastAsia="zh-TW"/>
              </w:rPr>
            </w:pPr>
            <w:r w:rsidRPr="009F0800">
              <w:rPr>
                <w:rFonts w:eastAsia="標楷體" w:hint="eastAsia"/>
                <w:lang w:eastAsia="zh-TW"/>
              </w:rPr>
              <w:t>The principal accounting officer's name and status of professional development during the preceding year.</w:t>
            </w:r>
          </w:p>
        </w:tc>
        <w:tc>
          <w:tcPr>
            <w:tcW w:w="2880" w:type="dxa"/>
            <w:tcBorders>
              <w:top w:val="single" w:sz="4" w:space="0" w:color="000000"/>
              <w:left w:val="single" w:sz="4" w:space="0" w:color="000000"/>
              <w:bottom w:val="single" w:sz="4" w:space="0" w:color="000000"/>
            </w:tcBorders>
          </w:tcPr>
          <w:p w:rsidR="002741E1" w:rsidRPr="009F0800" w:rsidRDefault="002741E1">
            <w:pPr>
              <w:adjustRightInd w:val="0"/>
              <w:snapToGrid w:val="0"/>
              <w:ind w:left="-22" w:right="116"/>
              <w:rPr>
                <w:rFonts w:eastAsia="標楷體"/>
                <w:lang w:eastAsia="zh-TW"/>
              </w:rPr>
            </w:pPr>
            <w:r w:rsidRPr="009F0800">
              <w:rPr>
                <w:rFonts w:eastAsia="標楷體" w:hint="eastAsia"/>
                <w:lang w:eastAsia="zh-TW"/>
              </w:rPr>
              <w:t xml:space="preserve">Must be filed for </w:t>
            </w:r>
            <w:r w:rsidRPr="009F0800">
              <w:rPr>
                <w:rFonts w:eastAsia="標楷體"/>
                <w:lang w:eastAsia="zh-TW"/>
              </w:rPr>
              <w:t>recordation</w:t>
            </w:r>
            <w:r w:rsidRPr="009F0800">
              <w:rPr>
                <w:rFonts w:eastAsia="標楷體" w:hint="eastAsia"/>
                <w:lang w:eastAsia="zh-TW"/>
              </w:rPr>
              <w:t xml:space="preserve"> through the SII system prior to the end of January each year.</w:t>
            </w:r>
          </w:p>
        </w:tc>
        <w:tc>
          <w:tcPr>
            <w:tcW w:w="1993" w:type="dxa"/>
            <w:gridSpan w:val="2"/>
            <w:tcBorders>
              <w:top w:val="single" w:sz="4" w:space="0" w:color="000000"/>
              <w:left w:val="single" w:sz="4" w:space="0" w:color="000000"/>
              <w:bottom w:val="single" w:sz="4" w:space="0" w:color="000000"/>
              <w:right w:val="single" w:sz="4" w:space="0" w:color="auto"/>
            </w:tcBorders>
          </w:tcPr>
          <w:p w:rsidR="002741E1" w:rsidRPr="009F0800" w:rsidRDefault="002741E1">
            <w:pPr>
              <w:adjustRightInd w:val="0"/>
              <w:snapToGrid w:val="0"/>
              <w:rPr>
                <w:rFonts w:eastAsia="標楷體"/>
                <w:lang w:eastAsia="zh-TW"/>
              </w:rPr>
            </w:pPr>
            <w:r w:rsidRPr="009F0800">
              <w:rPr>
                <w:rFonts w:eastAsia="標楷體" w:hint="eastAsia"/>
                <w:lang w:eastAsia="zh-TW"/>
              </w:rPr>
              <w:t>No copies required.</w:t>
            </w:r>
          </w:p>
        </w:tc>
        <w:tc>
          <w:tcPr>
            <w:tcW w:w="1693" w:type="dxa"/>
            <w:tcBorders>
              <w:top w:val="single" w:sz="4" w:space="0" w:color="000000"/>
              <w:left w:val="single" w:sz="4" w:space="0" w:color="auto"/>
              <w:bottom w:val="single" w:sz="4" w:space="0" w:color="000000"/>
              <w:right w:val="single" w:sz="4" w:space="0" w:color="000000"/>
            </w:tcBorders>
          </w:tcPr>
          <w:p w:rsidR="002741E1" w:rsidRPr="009F0800" w:rsidRDefault="002741E1">
            <w:pPr>
              <w:adjustRightInd w:val="0"/>
              <w:snapToGrid w:val="0"/>
              <w:rPr>
                <w:rFonts w:eastAsia="標楷體"/>
                <w:lang w:eastAsia="zh-TW"/>
              </w:rPr>
            </w:pPr>
            <w:r w:rsidRPr="009F0800">
              <w:rPr>
                <w:rFonts w:eastAsia="標楷體" w:hint="eastAsia"/>
                <w:lang w:eastAsia="zh-TW"/>
              </w:rPr>
              <w:t xml:space="preserve">1. The </w:t>
            </w:r>
            <w:r w:rsidRPr="009F0800">
              <w:rPr>
                <w:rFonts w:eastAsia="標楷體"/>
                <w:lang w:eastAsia="zh-TW"/>
              </w:rPr>
              <w:t>Securities</w:t>
            </w:r>
            <w:r w:rsidRPr="009F0800">
              <w:rPr>
                <w:rFonts w:eastAsia="標楷體" w:hint="eastAsia"/>
                <w:lang w:eastAsia="zh-TW"/>
              </w:rPr>
              <w:t xml:space="preserve"> and Exchange Act, Article 14, </w:t>
            </w:r>
            <w:r w:rsidRPr="009F0800">
              <w:rPr>
                <w:rFonts w:eastAsia="標楷體"/>
                <w:lang w:eastAsia="zh-TW"/>
              </w:rPr>
              <w:t>paragraph</w:t>
            </w:r>
            <w:r w:rsidRPr="009F0800">
              <w:rPr>
                <w:rFonts w:eastAsia="標楷體" w:hint="eastAsia"/>
                <w:lang w:eastAsia="zh-TW"/>
              </w:rPr>
              <w:t xml:space="preserve"> 4, applied mutatis mutandis under Article 165-1 of the same Act.</w:t>
            </w:r>
          </w:p>
          <w:p w:rsidR="002741E1" w:rsidRPr="009F0800" w:rsidRDefault="002741E1">
            <w:pPr>
              <w:adjustRightInd w:val="0"/>
              <w:snapToGrid w:val="0"/>
              <w:rPr>
                <w:rFonts w:eastAsia="標楷體"/>
                <w:lang w:eastAsia="zh-TW"/>
              </w:rPr>
            </w:pPr>
            <w:r w:rsidRPr="009F0800">
              <w:rPr>
                <w:rFonts w:eastAsia="標楷體" w:hint="eastAsia"/>
                <w:lang w:eastAsia="zh-TW"/>
              </w:rPr>
              <w:t xml:space="preserve">2. </w:t>
            </w:r>
            <w:r w:rsidRPr="009F0800">
              <w:rPr>
                <w:rFonts w:eastAsia="標楷體"/>
                <w:lang w:eastAsia="zh-TW"/>
              </w:rPr>
              <w:t xml:space="preserve">Regulations Governing the </w:t>
            </w:r>
            <w:r w:rsidRPr="009F0800">
              <w:rPr>
                <w:rFonts w:eastAsia="標楷體"/>
                <w:lang w:eastAsia="zh-TW"/>
              </w:rPr>
              <w:lastRenderedPageBreak/>
              <w:t>Qualification Requirements and Professional Development of Principal Accounting Officers of Issuers, Securities Firms, and Securities Exchanges</w:t>
            </w:r>
            <w:r w:rsidRPr="009F0800">
              <w:rPr>
                <w:rFonts w:eastAsia="標楷體" w:hint="eastAsia"/>
                <w:lang w:eastAsia="zh-TW"/>
              </w:rPr>
              <w:t>, Article 9.</w:t>
            </w:r>
          </w:p>
        </w:tc>
      </w:tr>
    </w:tbl>
    <w:p w:rsidR="002741E1" w:rsidRPr="009F0800" w:rsidRDefault="002741E1">
      <w:pPr>
        <w:adjustRightInd w:val="0"/>
        <w:snapToGrid w:val="0"/>
        <w:rPr>
          <w:rFonts w:eastAsia="標楷體"/>
          <w:lang w:eastAsia="zh-TW"/>
        </w:rPr>
      </w:pPr>
      <w:r w:rsidRPr="009F0800">
        <w:rPr>
          <w:rFonts w:eastAsia="標楷體"/>
        </w:rPr>
        <w:lastRenderedPageBreak/>
        <w:t>No</w:t>
      </w:r>
      <w:r w:rsidRPr="009F0800">
        <w:t>te 1: Provisions governing Emerging Stock companies shall apply mutatis mutandis to companies whose stock</w:t>
      </w:r>
      <w:r w:rsidRPr="009F0800">
        <w:rPr>
          <w:rFonts w:hint="eastAsia"/>
          <w:lang w:eastAsia="zh-TW"/>
        </w:rPr>
        <w:t xml:space="preserve"> i</w:t>
      </w:r>
      <w:r w:rsidRPr="009F0800">
        <w:t xml:space="preserve">s neither listed on an exchange </w:t>
      </w:r>
      <w:r w:rsidRPr="009F0800">
        <w:rPr>
          <w:rFonts w:hint="eastAsia"/>
          <w:lang w:eastAsia="zh-TW"/>
        </w:rPr>
        <w:t xml:space="preserve">market </w:t>
      </w:r>
      <w:r w:rsidRPr="009F0800">
        <w:t>nor traded on an OTC market.</w:t>
      </w:r>
      <w:r w:rsidRPr="009F0800">
        <w:rPr>
          <w:rFonts w:hint="eastAsia"/>
          <w:lang w:eastAsia="zh-TW"/>
        </w:rPr>
        <w:t xml:space="preserve"> With respect to the public disclosure and filing of Quarter 2 financial reports, however, disclosure and filing prior to the 2015 fiscal year must be done within 75 days after the end of the second quarter; beginning from the 2015 fiscal year, disclosure and filing of Quarter 2 financial reports must be done within 45 days after the end of the second quarter.</w:t>
      </w:r>
    </w:p>
    <w:p w:rsidR="002741E1" w:rsidRPr="009F0800" w:rsidRDefault="002741E1">
      <w:pPr>
        <w:adjustRightInd w:val="0"/>
        <w:snapToGrid w:val="0"/>
        <w:textAlignment w:val="baseline"/>
        <w:rPr>
          <w:rFonts w:eastAsia="標楷體"/>
          <w:szCs w:val="28"/>
          <w:lang w:eastAsia="zh-TW"/>
        </w:rPr>
      </w:pPr>
      <w:r w:rsidRPr="009F0800">
        <w:rPr>
          <w:rFonts w:eastAsia="標楷體"/>
        </w:rPr>
        <w:t xml:space="preserve">Note 2: </w:t>
      </w:r>
      <w:r w:rsidRPr="009F0800">
        <w:rPr>
          <w:rFonts w:eastAsia="標楷體" w:hint="eastAsia"/>
          <w:szCs w:val="28"/>
          <w:lang w:eastAsia="zh-TW"/>
        </w:rPr>
        <w:t>Emerging stock companies and companies that have publicly issued stock but are not yet listed on an exchange market or traded on an OTC market are temporarily exempted from items marked with an " * ". The exemption does not apply to primary exchange-listed or primary OTC-listed companies.</w:t>
      </w:r>
    </w:p>
    <w:p w:rsidR="002741E1" w:rsidRPr="009F0800" w:rsidRDefault="002741E1">
      <w:pPr>
        <w:pageBreakBefore/>
        <w:adjustRightInd w:val="0"/>
        <w:snapToGrid w:val="0"/>
        <w:ind w:left="720" w:hanging="720"/>
        <w:rPr>
          <w:rFonts w:eastAsia="標楷體"/>
        </w:rPr>
      </w:pPr>
      <w:r w:rsidRPr="009F0800">
        <w:rPr>
          <w:rFonts w:eastAsia="標楷體"/>
        </w:rPr>
        <w:lastRenderedPageBreak/>
        <w:t xml:space="preserve">(2) Secondary Exchange-Listed and OTC Listed Companies </w:t>
      </w:r>
    </w:p>
    <w:tbl>
      <w:tblPr>
        <w:tblW w:w="14407" w:type="dxa"/>
        <w:tblInd w:w="-40" w:type="dxa"/>
        <w:tblLayout w:type="fixed"/>
        <w:tblLook w:val="0000" w:firstRow="0" w:lastRow="0" w:firstColumn="0" w:lastColumn="0" w:noHBand="0" w:noVBand="0"/>
      </w:tblPr>
      <w:tblGrid>
        <w:gridCol w:w="2080"/>
        <w:gridCol w:w="5439"/>
        <w:gridCol w:w="2835"/>
        <w:gridCol w:w="2127"/>
        <w:gridCol w:w="1926"/>
      </w:tblGrid>
      <w:tr w:rsidR="002741E1" w:rsidRPr="009F0800">
        <w:trPr>
          <w:tblHeader/>
        </w:trPr>
        <w:tc>
          <w:tcPr>
            <w:tcW w:w="2080" w:type="dxa"/>
            <w:tcBorders>
              <w:top w:val="single" w:sz="4" w:space="0" w:color="000000"/>
              <w:left w:val="single" w:sz="4" w:space="0" w:color="000000"/>
              <w:bottom w:val="single" w:sz="4" w:space="0" w:color="000000"/>
            </w:tcBorders>
          </w:tcPr>
          <w:p w:rsidR="002741E1" w:rsidRPr="009F0800" w:rsidRDefault="002741E1">
            <w:pPr>
              <w:adjustRightInd w:val="0"/>
              <w:snapToGrid w:val="0"/>
              <w:rPr>
                <w:rFonts w:eastAsia="標楷體"/>
              </w:rPr>
            </w:pPr>
            <w:r w:rsidRPr="009F0800">
              <w:rPr>
                <w:rFonts w:eastAsia="標楷體"/>
              </w:rPr>
              <w:t xml:space="preserve">Items to be </w:t>
            </w:r>
            <w:r w:rsidRPr="009F0800">
              <w:rPr>
                <w:rFonts w:eastAsia="標楷體" w:hint="eastAsia"/>
                <w:lang w:eastAsia="zh-TW"/>
              </w:rPr>
              <w:t>Disclosed</w:t>
            </w:r>
            <w:r w:rsidRPr="009F0800">
              <w:rPr>
                <w:rFonts w:eastAsia="標楷體"/>
              </w:rPr>
              <w:t xml:space="preserve"> or Filed</w:t>
            </w:r>
          </w:p>
        </w:tc>
        <w:tc>
          <w:tcPr>
            <w:tcW w:w="5439" w:type="dxa"/>
            <w:tcBorders>
              <w:top w:val="single" w:sz="4" w:space="0" w:color="000000"/>
              <w:left w:val="single" w:sz="4" w:space="0" w:color="000000"/>
              <w:bottom w:val="single" w:sz="4" w:space="0" w:color="000000"/>
            </w:tcBorders>
          </w:tcPr>
          <w:p w:rsidR="002741E1" w:rsidRPr="009F0800" w:rsidRDefault="002741E1">
            <w:pPr>
              <w:adjustRightInd w:val="0"/>
              <w:snapToGrid w:val="0"/>
              <w:rPr>
                <w:rFonts w:eastAsia="標楷體"/>
                <w:lang w:eastAsia="zh-TW"/>
              </w:rPr>
            </w:pPr>
            <w:r w:rsidRPr="009F0800">
              <w:rPr>
                <w:rFonts w:eastAsia="標楷體"/>
              </w:rPr>
              <w:t>Content (summary)</w:t>
            </w:r>
          </w:p>
        </w:tc>
        <w:tc>
          <w:tcPr>
            <w:tcW w:w="2835" w:type="dxa"/>
            <w:tcBorders>
              <w:top w:val="single" w:sz="4" w:space="0" w:color="000000"/>
              <w:left w:val="single" w:sz="4" w:space="0" w:color="000000"/>
              <w:bottom w:val="single" w:sz="4" w:space="0" w:color="000000"/>
            </w:tcBorders>
          </w:tcPr>
          <w:p w:rsidR="002741E1" w:rsidRPr="009F0800" w:rsidRDefault="002741E1">
            <w:pPr>
              <w:adjustRightInd w:val="0"/>
              <w:snapToGrid w:val="0"/>
              <w:rPr>
                <w:rFonts w:eastAsia="標楷體"/>
              </w:rPr>
            </w:pPr>
            <w:r w:rsidRPr="009F0800">
              <w:rPr>
                <w:rFonts w:eastAsia="標楷體"/>
              </w:rPr>
              <w:t xml:space="preserve">Deadline for </w:t>
            </w:r>
            <w:r w:rsidRPr="009F0800">
              <w:rPr>
                <w:rFonts w:eastAsia="標楷體" w:hint="eastAsia"/>
                <w:lang w:eastAsia="zh-TW"/>
              </w:rPr>
              <w:t>disclosure</w:t>
            </w:r>
            <w:r w:rsidRPr="009F0800">
              <w:rPr>
                <w:rFonts w:eastAsia="標楷體"/>
              </w:rPr>
              <w:t xml:space="preserve"> or filing</w:t>
            </w:r>
          </w:p>
        </w:tc>
        <w:tc>
          <w:tcPr>
            <w:tcW w:w="2127" w:type="dxa"/>
            <w:tcBorders>
              <w:top w:val="single" w:sz="4" w:space="0" w:color="000000"/>
              <w:left w:val="single" w:sz="4" w:space="0" w:color="000000"/>
              <w:bottom w:val="single" w:sz="4" w:space="0" w:color="000000"/>
            </w:tcBorders>
          </w:tcPr>
          <w:p w:rsidR="002741E1" w:rsidRPr="009F0800" w:rsidRDefault="002741E1">
            <w:pPr>
              <w:adjustRightInd w:val="0"/>
              <w:snapToGrid w:val="0"/>
              <w:rPr>
                <w:rFonts w:eastAsia="標楷體"/>
              </w:rPr>
            </w:pPr>
            <w:r w:rsidRPr="009F0800">
              <w:rPr>
                <w:rFonts w:eastAsia="標楷體"/>
              </w:rPr>
              <w:t>Designated units to which copies are to be delivered</w:t>
            </w:r>
          </w:p>
        </w:tc>
        <w:tc>
          <w:tcPr>
            <w:tcW w:w="1926" w:type="dxa"/>
            <w:tcBorders>
              <w:top w:val="single" w:sz="4" w:space="0" w:color="000000"/>
              <w:left w:val="single" w:sz="4" w:space="0" w:color="000000"/>
              <w:bottom w:val="single" w:sz="4" w:space="0" w:color="000000"/>
              <w:right w:val="single" w:sz="4" w:space="0" w:color="000000"/>
            </w:tcBorders>
          </w:tcPr>
          <w:p w:rsidR="002741E1" w:rsidRPr="009F0800" w:rsidRDefault="002741E1">
            <w:pPr>
              <w:adjustRightInd w:val="0"/>
              <w:snapToGrid w:val="0"/>
              <w:rPr>
                <w:rFonts w:eastAsia="標楷體"/>
              </w:rPr>
            </w:pPr>
            <w:r w:rsidRPr="009F0800">
              <w:rPr>
                <w:rFonts w:eastAsia="標楷體"/>
              </w:rPr>
              <w:t>Legal basis</w:t>
            </w:r>
          </w:p>
        </w:tc>
      </w:tr>
      <w:tr w:rsidR="002741E1" w:rsidRPr="009F0800">
        <w:tc>
          <w:tcPr>
            <w:tcW w:w="2080" w:type="dxa"/>
            <w:tcBorders>
              <w:top w:val="single" w:sz="4" w:space="0" w:color="000000"/>
              <w:left w:val="single" w:sz="4" w:space="0" w:color="000000"/>
              <w:bottom w:val="single" w:sz="4" w:space="0" w:color="000000"/>
            </w:tcBorders>
          </w:tcPr>
          <w:p w:rsidR="002741E1" w:rsidRPr="009F0800" w:rsidRDefault="002741E1">
            <w:pPr>
              <w:adjustRightInd w:val="0"/>
              <w:snapToGrid w:val="0"/>
              <w:ind w:left="120" w:hanging="120"/>
              <w:rPr>
                <w:rFonts w:eastAsia="標楷體"/>
              </w:rPr>
            </w:pPr>
            <w:r w:rsidRPr="009F0800">
              <w:rPr>
                <w:rFonts w:eastAsia="標楷體"/>
              </w:rPr>
              <w:t>1. Annual financial report</w:t>
            </w:r>
          </w:p>
          <w:p w:rsidR="002741E1" w:rsidRPr="001839AA" w:rsidRDefault="002741E1">
            <w:pPr>
              <w:adjustRightInd w:val="0"/>
              <w:snapToGrid w:val="0"/>
              <w:ind w:left="120" w:hanging="120"/>
              <w:rPr>
                <w:rFonts w:eastAsia="標楷體"/>
              </w:rPr>
            </w:pPr>
            <w:r w:rsidRPr="009F0800">
              <w:rPr>
                <w:rFonts w:eastAsia="標楷體"/>
              </w:rPr>
              <w:t xml:space="preserve">   </w:t>
            </w:r>
            <w:r w:rsidRPr="00D7107C">
              <w:rPr>
                <w:rFonts w:eastAsia="標楷體"/>
              </w:rPr>
              <w:t>(</w:t>
            </w:r>
            <w:r w:rsidR="00C60458" w:rsidRPr="00D7107C">
              <w:rPr>
                <w:rFonts w:eastAsia="標楷體"/>
                <w:color w:val="000000"/>
              </w:rPr>
              <w:sym w:font="Wingdings" w:char="F059"/>
            </w:r>
            <w:r w:rsidRPr="00D7107C">
              <w:rPr>
                <w:rFonts w:eastAsia="標楷體"/>
              </w:rPr>
              <w:t>)</w:t>
            </w:r>
          </w:p>
        </w:tc>
        <w:tc>
          <w:tcPr>
            <w:tcW w:w="5439" w:type="dxa"/>
            <w:tcBorders>
              <w:top w:val="single" w:sz="4" w:space="0" w:color="000000"/>
              <w:left w:val="single" w:sz="4" w:space="0" w:color="000000"/>
              <w:bottom w:val="single" w:sz="4" w:space="0" w:color="000000"/>
            </w:tcBorders>
          </w:tcPr>
          <w:p w:rsidR="002741E1" w:rsidRPr="001839AA" w:rsidRDefault="002741E1">
            <w:pPr>
              <w:numPr>
                <w:ilvl w:val="1"/>
                <w:numId w:val="2"/>
              </w:numPr>
              <w:adjustRightInd w:val="0"/>
              <w:snapToGrid w:val="0"/>
            </w:pPr>
            <w:r w:rsidRPr="001839AA">
              <w:t xml:space="preserve"> Consolidated financial report. </w:t>
            </w:r>
          </w:p>
          <w:p w:rsidR="002741E1" w:rsidRPr="009F0800" w:rsidRDefault="002741E1">
            <w:pPr>
              <w:numPr>
                <w:ilvl w:val="1"/>
                <w:numId w:val="2"/>
              </w:numPr>
              <w:adjustRightInd w:val="0"/>
              <w:snapToGrid w:val="0"/>
            </w:pPr>
            <w:r w:rsidRPr="009F0800">
              <w:t xml:space="preserve"> The financial report shall be prepared primarily in Chinese</w:t>
            </w:r>
            <w:r w:rsidRPr="009F0800">
              <w:rPr>
                <w:lang w:eastAsia="zh-TW"/>
              </w:rPr>
              <w:t>,</w:t>
            </w:r>
            <w:r w:rsidRPr="009F0800">
              <w:t xml:space="preserve"> and </w:t>
            </w:r>
            <w:r w:rsidRPr="009F0800">
              <w:rPr>
                <w:lang w:eastAsia="zh-TW"/>
              </w:rPr>
              <w:t xml:space="preserve">attached shall be a </w:t>
            </w:r>
            <w:r w:rsidRPr="009F0800">
              <w:t xml:space="preserve">version in English or in the official language </w:t>
            </w:r>
            <w:r w:rsidRPr="009F0800">
              <w:rPr>
                <w:rFonts w:eastAsia="標楷體"/>
              </w:rPr>
              <w:t xml:space="preserve">of the country </w:t>
            </w:r>
            <w:r w:rsidRPr="009F0800">
              <w:rPr>
                <w:rFonts w:eastAsia="標楷體"/>
                <w:lang w:eastAsia="zh-TW"/>
              </w:rPr>
              <w:t xml:space="preserve">of original listing of </w:t>
            </w:r>
            <w:r w:rsidRPr="009F0800">
              <w:t xml:space="preserve">the stock, and shall be published on the Market Observation Post System and submitted in a written filing. </w:t>
            </w:r>
          </w:p>
          <w:p w:rsidR="002741E1" w:rsidRPr="009F0800" w:rsidRDefault="002741E1">
            <w:pPr>
              <w:numPr>
                <w:ilvl w:val="1"/>
                <w:numId w:val="2"/>
              </w:numPr>
              <w:adjustRightInd w:val="0"/>
              <w:snapToGrid w:val="0"/>
            </w:pPr>
            <w:r w:rsidRPr="009F0800">
              <w:t xml:space="preserve"> The accounting </w:t>
            </w:r>
            <w:proofErr w:type="spellStart"/>
            <w:r w:rsidRPr="009F0800">
              <w:t>principals</w:t>
            </w:r>
            <w:proofErr w:type="spellEnd"/>
            <w:r w:rsidRPr="009F0800">
              <w:t xml:space="preserve"> employed in and the content of the financial report may be determined in compliance with the regulations of the issuer’s home country or country in which its shares are listed. </w:t>
            </w:r>
          </w:p>
          <w:p w:rsidR="002741E1" w:rsidRPr="009F0800" w:rsidRDefault="002741E1">
            <w:pPr>
              <w:numPr>
                <w:ilvl w:val="1"/>
                <w:numId w:val="2"/>
              </w:numPr>
              <w:adjustRightInd w:val="0"/>
              <w:snapToGrid w:val="0"/>
            </w:pPr>
            <w:r w:rsidRPr="009F0800">
              <w:t xml:space="preserve"> However, if </w:t>
            </w:r>
            <w:r w:rsidRPr="009F0800">
              <w:rPr>
                <w:lang w:eastAsia="zh-TW"/>
              </w:rPr>
              <w:t xml:space="preserve">the financial report is prepared according to </w:t>
            </w:r>
            <w:r w:rsidRPr="009F0800">
              <w:t xml:space="preserve">accounting standards other than </w:t>
            </w:r>
            <w:r w:rsidRPr="009F0800">
              <w:rPr>
                <w:rFonts w:eastAsia="標楷體"/>
                <w:lang w:eastAsia="zh-TW"/>
              </w:rPr>
              <w:t xml:space="preserve"> the International Financial Reporting Standards or US or international financial reporting standards, as endorsed by the ROC</w:t>
            </w:r>
            <w:r w:rsidRPr="009F0800">
              <w:t xml:space="preserve">, the company shall issue a statement explaining the differences, and the financial report shall be further reviewed by two ROC CPAs approved by the FSC to audit the financial reports of public companies, and their report shall be publicly </w:t>
            </w:r>
            <w:r w:rsidRPr="009F0800">
              <w:rPr>
                <w:lang w:eastAsia="zh-TW"/>
              </w:rPr>
              <w:t>disclosed</w:t>
            </w:r>
            <w:r w:rsidRPr="009F0800">
              <w:t xml:space="preserve"> and filed together with the financial report. </w:t>
            </w:r>
          </w:p>
          <w:p w:rsidR="002741E1" w:rsidRPr="009F0800" w:rsidRDefault="002741E1">
            <w:pPr>
              <w:numPr>
                <w:ilvl w:val="1"/>
                <w:numId w:val="2"/>
              </w:numPr>
              <w:adjustRightInd w:val="0"/>
              <w:snapToGrid w:val="0"/>
            </w:pPr>
            <w:r w:rsidRPr="009F0800">
              <w:t xml:space="preserve"> A financial report duly </w:t>
            </w:r>
            <w:r w:rsidRPr="009F0800">
              <w:rPr>
                <w:lang w:eastAsia="zh-TW"/>
              </w:rPr>
              <w:t>disclosed</w:t>
            </w:r>
            <w:r w:rsidRPr="009F0800">
              <w:t xml:space="preserve"> or filed shall be signed or sealed by the chairperson, </w:t>
            </w:r>
            <w:r w:rsidRPr="009F0800">
              <w:lastRenderedPageBreak/>
              <w:t xml:space="preserve">managerial officers, and principal accounting officer, who shall also produce a declaration that the report contains no misrepresentation or nondisclosure. </w:t>
            </w:r>
          </w:p>
        </w:tc>
        <w:tc>
          <w:tcPr>
            <w:tcW w:w="2835" w:type="dxa"/>
            <w:tcBorders>
              <w:top w:val="single" w:sz="4" w:space="0" w:color="000000"/>
              <w:left w:val="single" w:sz="4" w:space="0" w:color="000000"/>
              <w:bottom w:val="single" w:sz="4" w:space="0" w:color="000000"/>
            </w:tcBorders>
          </w:tcPr>
          <w:p w:rsidR="002741E1" w:rsidRPr="009F0800" w:rsidRDefault="002741E1">
            <w:pPr>
              <w:adjustRightInd w:val="0"/>
              <w:snapToGrid w:val="0"/>
              <w:rPr>
                <w:rFonts w:eastAsia="標楷體"/>
              </w:rPr>
            </w:pPr>
            <w:r w:rsidRPr="009F0800">
              <w:rPr>
                <w:rFonts w:eastAsia="標楷體"/>
              </w:rPr>
              <w:lastRenderedPageBreak/>
              <w:t xml:space="preserve">As required by the laws and regulations of the foreign issuer’s home country or country in which its shares are listed, provided that the annual financial report shall have been audited by CPAs and shall be publicly disclosed and filed no later than six months after the close of each fiscal year. </w:t>
            </w:r>
          </w:p>
        </w:tc>
        <w:tc>
          <w:tcPr>
            <w:tcW w:w="2127" w:type="dxa"/>
            <w:tcBorders>
              <w:top w:val="single" w:sz="4" w:space="0" w:color="000000"/>
              <w:left w:val="single" w:sz="4" w:space="0" w:color="000000"/>
              <w:bottom w:val="single" w:sz="4" w:space="0" w:color="000000"/>
            </w:tcBorders>
          </w:tcPr>
          <w:p w:rsidR="002741E1" w:rsidRPr="009F0800" w:rsidRDefault="002741E1">
            <w:pPr>
              <w:adjustRightInd w:val="0"/>
              <w:snapToGrid w:val="0"/>
              <w:rPr>
                <w:rFonts w:eastAsia="標楷體"/>
              </w:rPr>
            </w:pPr>
            <w:r w:rsidRPr="009F0800">
              <w:rPr>
                <w:rFonts w:eastAsia="標楷體"/>
              </w:rPr>
              <w:t xml:space="preserve">Taiwan Stock Exchange Corporation, </w:t>
            </w:r>
            <w:proofErr w:type="spellStart"/>
            <w:r w:rsidRPr="009F0800">
              <w:rPr>
                <w:rFonts w:eastAsia="標楷體"/>
              </w:rPr>
              <w:t>GreTai</w:t>
            </w:r>
            <w:proofErr w:type="spellEnd"/>
            <w:r w:rsidRPr="009F0800">
              <w:rPr>
                <w:rFonts w:eastAsia="標楷體"/>
              </w:rPr>
              <w:t xml:space="preserve"> Securities Market, Securities and Futures Institute, ROC, </w:t>
            </w:r>
            <w:smartTag w:uri="urn:schemas-microsoft-com:office:smarttags" w:element="place">
              <w:smartTag w:uri="urn:schemas-microsoft-com:office:smarttags" w:element="country-region">
                <w:r w:rsidRPr="009F0800">
                  <w:rPr>
                    <w:rFonts w:eastAsia="標楷體"/>
                  </w:rPr>
                  <w:t>Taiwan</w:t>
                </w:r>
              </w:smartTag>
            </w:smartTag>
            <w:r w:rsidRPr="009F0800">
              <w:rPr>
                <w:rFonts w:eastAsia="標楷體"/>
              </w:rPr>
              <w:t xml:space="preserve"> Securities Association</w:t>
            </w:r>
          </w:p>
        </w:tc>
        <w:tc>
          <w:tcPr>
            <w:tcW w:w="1926" w:type="dxa"/>
            <w:tcBorders>
              <w:top w:val="single" w:sz="4" w:space="0" w:color="000000"/>
              <w:left w:val="single" w:sz="4" w:space="0" w:color="000000"/>
              <w:bottom w:val="single" w:sz="4" w:space="0" w:color="000000"/>
              <w:right w:val="single" w:sz="4" w:space="0" w:color="000000"/>
            </w:tcBorders>
          </w:tcPr>
          <w:p w:rsidR="002741E1" w:rsidRPr="009F0800" w:rsidRDefault="002741E1">
            <w:pPr>
              <w:adjustRightInd w:val="0"/>
              <w:snapToGrid w:val="0"/>
              <w:rPr>
                <w:rFonts w:eastAsia="標楷體"/>
                <w:lang w:eastAsia="zh-TW"/>
              </w:rPr>
            </w:pPr>
          </w:p>
          <w:p w:rsidR="002741E1" w:rsidRPr="009F0800" w:rsidRDefault="002741E1">
            <w:pPr>
              <w:adjustRightInd w:val="0"/>
              <w:snapToGrid w:val="0"/>
              <w:rPr>
                <w:rFonts w:eastAsia="標楷體"/>
                <w:lang w:eastAsia="zh-TW"/>
              </w:rPr>
            </w:pPr>
            <w:r w:rsidRPr="009F0800">
              <w:rPr>
                <w:rFonts w:eastAsia="標楷體"/>
                <w:lang w:eastAsia="zh-TW"/>
              </w:rPr>
              <w:t>1. The Securities and Exchange Act, Article 36, paragraph 1, applied mutatis mutandis under Article 165-2 of the same Act.</w:t>
            </w:r>
          </w:p>
          <w:p w:rsidR="002741E1" w:rsidRPr="009F0800" w:rsidRDefault="002741E1">
            <w:pPr>
              <w:adjustRightInd w:val="0"/>
              <w:snapToGrid w:val="0"/>
              <w:rPr>
                <w:rFonts w:eastAsia="標楷體"/>
                <w:lang w:eastAsia="zh-TW"/>
              </w:rPr>
            </w:pPr>
            <w:r w:rsidRPr="009F0800">
              <w:rPr>
                <w:rFonts w:eastAsia="標楷體"/>
                <w:lang w:eastAsia="zh-TW"/>
              </w:rPr>
              <w:t>2. The FSC's 2 October 2012 Letter Financial-Supervisory-Securities-Auditing No. 1010043964.</w:t>
            </w:r>
          </w:p>
          <w:p w:rsidR="002741E1" w:rsidRPr="009F0800" w:rsidRDefault="002741E1">
            <w:pPr>
              <w:adjustRightInd w:val="0"/>
              <w:snapToGrid w:val="0"/>
              <w:rPr>
                <w:rFonts w:eastAsia="標楷體"/>
                <w:lang w:eastAsia="zh-TW"/>
              </w:rPr>
            </w:pPr>
          </w:p>
        </w:tc>
      </w:tr>
      <w:tr w:rsidR="002741E1" w:rsidRPr="009F0800">
        <w:tc>
          <w:tcPr>
            <w:tcW w:w="2080" w:type="dxa"/>
            <w:tcBorders>
              <w:top w:val="single" w:sz="4" w:space="0" w:color="000000"/>
              <w:left w:val="single" w:sz="4" w:space="0" w:color="000000"/>
              <w:bottom w:val="single" w:sz="4" w:space="0" w:color="000000"/>
            </w:tcBorders>
          </w:tcPr>
          <w:p w:rsidR="002741E1" w:rsidRPr="009F0800" w:rsidRDefault="002741E1">
            <w:pPr>
              <w:adjustRightInd w:val="0"/>
              <w:snapToGrid w:val="0"/>
              <w:rPr>
                <w:rFonts w:eastAsia="標楷體"/>
              </w:rPr>
            </w:pPr>
            <w:r w:rsidRPr="009F0800">
              <w:rPr>
                <w:rFonts w:eastAsia="標楷體"/>
              </w:rPr>
              <w:lastRenderedPageBreak/>
              <w:t xml:space="preserve">2. </w:t>
            </w:r>
          </w:p>
          <w:p w:rsidR="002741E1" w:rsidRPr="009F0800" w:rsidRDefault="002741E1">
            <w:pPr>
              <w:adjustRightInd w:val="0"/>
              <w:snapToGrid w:val="0"/>
              <w:ind w:left="120" w:firstLine="120"/>
              <w:rPr>
                <w:rFonts w:eastAsia="標楷體"/>
                <w:lang w:eastAsia="zh-TW"/>
              </w:rPr>
            </w:pPr>
            <w:r w:rsidRPr="009F0800">
              <w:rPr>
                <w:rFonts w:eastAsia="標楷體"/>
              </w:rPr>
              <w:t>Q1</w:t>
            </w:r>
            <w:r w:rsidRPr="009F0800">
              <w:rPr>
                <w:rFonts w:eastAsia="標楷體"/>
                <w:lang w:eastAsia="zh-TW"/>
              </w:rPr>
              <w:t>, Q2, and Q3</w:t>
            </w:r>
            <w:r w:rsidRPr="009F0800">
              <w:rPr>
                <w:rFonts w:eastAsia="標楷體"/>
              </w:rPr>
              <w:t xml:space="preserve"> financial report</w:t>
            </w:r>
            <w:r w:rsidRPr="009F0800">
              <w:rPr>
                <w:rFonts w:eastAsia="標楷體"/>
                <w:lang w:eastAsia="zh-TW"/>
              </w:rPr>
              <w:t>s</w:t>
            </w:r>
          </w:p>
          <w:p w:rsidR="002741E1" w:rsidRPr="001839AA" w:rsidRDefault="002741E1">
            <w:pPr>
              <w:adjustRightInd w:val="0"/>
              <w:snapToGrid w:val="0"/>
              <w:ind w:left="480"/>
              <w:rPr>
                <w:rFonts w:eastAsia="標楷體"/>
              </w:rPr>
            </w:pPr>
            <w:r w:rsidRPr="009F0800">
              <w:rPr>
                <w:rFonts w:eastAsia="標楷體"/>
              </w:rPr>
              <w:t xml:space="preserve"> (</w:t>
            </w:r>
            <w:r w:rsidR="00C60458" w:rsidRPr="00D7107C">
              <w:rPr>
                <w:rFonts w:eastAsia="標楷體"/>
                <w:color w:val="000000"/>
              </w:rPr>
              <w:sym w:font="Wingdings" w:char="F059"/>
            </w:r>
            <w:r w:rsidRPr="00D7107C">
              <w:rPr>
                <w:rFonts w:eastAsia="標楷體"/>
              </w:rPr>
              <w:t>)</w:t>
            </w:r>
          </w:p>
        </w:tc>
        <w:tc>
          <w:tcPr>
            <w:tcW w:w="5439" w:type="dxa"/>
            <w:tcBorders>
              <w:top w:val="single" w:sz="4" w:space="0" w:color="000000"/>
              <w:left w:val="single" w:sz="4" w:space="0" w:color="000000"/>
              <w:bottom w:val="single" w:sz="4" w:space="0" w:color="000000"/>
            </w:tcBorders>
          </w:tcPr>
          <w:p w:rsidR="002741E1" w:rsidRPr="001839AA" w:rsidRDefault="002741E1">
            <w:pPr>
              <w:numPr>
                <w:ilvl w:val="0"/>
                <w:numId w:val="5"/>
              </w:numPr>
              <w:adjustRightInd w:val="0"/>
              <w:snapToGrid w:val="0"/>
              <w:rPr>
                <w:rFonts w:eastAsia="標楷體"/>
              </w:rPr>
            </w:pPr>
            <w:r w:rsidRPr="001839AA">
              <w:rPr>
                <w:rFonts w:eastAsia="標楷體"/>
              </w:rPr>
              <w:t xml:space="preserve">Consolidated financial report. </w:t>
            </w:r>
          </w:p>
          <w:p w:rsidR="002741E1" w:rsidRPr="009F0800" w:rsidRDefault="002741E1">
            <w:pPr>
              <w:numPr>
                <w:ilvl w:val="0"/>
                <w:numId w:val="5"/>
              </w:numPr>
              <w:adjustRightInd w:val="0"/>
              <w:snapToGrid w:val="0"/>
              <w:ind w:left="199" w:hanging="199"/>
              <w:rPr>
                <w:rFonts w:eastAsia="標楷體"/>
              </w:rPr>
            </w:pPr>
            <w:r w:rsidRPr="009F0800">
              <w:rPr>
                <w:rFonts w:eastAsia="標楷體"/>
              </w:rPr>
              <w:t xml:space="preserve"> The financial report shall be prepared primarily in Chinese and </w:t>
            </w:r>
            <w:r w:rsidRPr="009F0800">
              <w:rPr>
                <w:rFonts w:eastAsia="標楷體"/>
                <w:lang w:eastAsia="zh-TW"/>
              </w:rPr>
              <w:t xml:space="preserve">attached shall be </w:t>
            </w:r>
            <w:r w:rsidRPr="009F0800">
              <w:rPr>
                <w:rFonts w:eastAsia="標楷體"/>
              </w:rPr>
              <w:t>a version in English</w:t>
            </w:r>
            <w:r w:rsidRPr="009F0800">
              <w:t xml:space="preserve"> or in the official language </w:t>
            </w:r>
            <w:r w:rsidRPr="009F0800">
              <w:rPr>
                <w:rFonts w:eastAsia="標楷體"/>
              </w:rPr>
              <w:t xml:space="preserve">of the country </w:t>
            </w:r>
            <w:r w:rsidRPr="009F0800">
              <w:rPr>
                <w:rFonts w:eastAsia="標楷體"/>
                <w:lang w:eastAsia="zh-TW"/>
              </w:rPr>
              <w:t xml:space="preserve">of original listing of </w:t>
            </w:r>
            <w:r w:rsidRPr="009F0800">
              <w:t>the stock</w:t>
            </w:r>
            <w:r w:rsidRPr="009F0800">
              <w:rPr>
                <w:rFonts w:eastAsia="標楷體"/>
              </w:rPr>
              <w:t xml:space="preserve">, and shall be published on the Market Observation Post System and submitted in a written filing. </w:t>
            </w:r>
          </w:p>
          <w:p w:rsidR="002741E1" w:rsidRPr="009F0800" w:rsidRDefault="002741E1">
            <w:pPr>
              <w:numPr>
                <w:ilvl w:val="0"/>
                <w:numId w:val="5"/>
              </w:numPr>
              <w:adjustRightInd w:val="0"/>
              <w:snapToGrid w:val="0"/>
              <w:ind w:left="185" w:hanging="185"/>
              <w:rPr>
                <w:rFonts w:eastAsia="標楷體"/>
              </w:rPr>
            </w:pPr>
            <w:r w:rsidRPr="009F0800">
              <w:rPr>
                <w:rFonts w:eastAsia="標楷體"/>
              </w:rPr>
              <w:t xml:space="preserve"> The accounting </w:t>
            </w:r>
            <w:proofErr w:type="spellStart"/>
            <w:r w:rsidRPr="009F0800">
              <w:rPr>
                <w:rFonts w:eastAsia="標楷體"/>
              </w:rPr>
              <w:t>principals</w:t>
            </w:r>
            <w:proofErr w:type="spellEnd"/>
            <w:r w:rsidRPr="009F0800">
              <w:rPr>
                <w:rFonts w:eastAsia="標楷體"/>
              </w:rPr>
              <w:t xml:space="preserve"> employed in and the content of the financial report may be determined in compliance with the regulations of the issuer’s home country or country in which its shares are listed. </w:t>
            </w:r>
          </w:p>
          <w:p w:rsidR="002741E1" w:rsidRPr="009F0800" w:rsidRDefault="002741E1">
            <w:pPr>
              <w:numPr>
                <w:ilvl w:val="0"/>
                <w:numId w:val="5"/>
              </w:numPr>
              <w:adjustRightInd w:val="0"/>
              <w:snapToGrid w:val="0"/>
              <w:ind w:left="215" w:hanging="215"/>
              <w:rPr>
                <w:rFonts w:eastAsia="標楷體"/>
              </w:rPr>
            </w:pPr>
            <w:r w:rsidRPr="009F0800">
              <w:rPr>
                <w:rFonts w:eastAsia="標楷體"/>
              </w:rPr>
              <w:t xml:space="preserve"> However, if </w:t>
            </w:r>
            <w:r w:rsidRPr="009F0800">
              <w:rPr>
                <w:rFonts w:eastAsia="標楷體"/>
                <w:lang w:eastAsia="zh-TW"/>
              </w:rPr>
              <w:t xml:space="preserve">the financial report is prepared according to </w:t>
            </w:r>
            <w:r w:rsidRPr="009F0800">
              <w:rPr>
                <w:rFonts w:eastAsia="標楷體"/>
              </w:rPr>
              <w:t xml:space="preserve">accounting standards other than </w:t>
            </w:r>
            <w:r w:rsidRPr="009F0800">
              <w:rPr>
                <w:rFonts w:eastAsia="標楷體"/>
                <w:lang w:eastAsia="zh-TW"/>
              </w:rPr>
              <w:t>the International Financial Reporting Standards or US or international financial reporting standards, as endorsed by the ROC,</w:t>
            </w:r>
            <w:r w:rsidRPr="009F0800">
              <w:rPr>
                <w:rFonts w:eastAsia="標楷體"/>
              </w:rPr>
              <w:t xml:space="preserve"> the company shall issue a statement explaining the differences, and the financial report shall be further reviewed by two ROC CPAs approved by the FSC to audit the financial reports of public companies, and their report shall be publicly </w:t>
            </w:r>
            <w:r w:rsidRPr="009F0800">
              <w:rPr>
                <w:rFonts w:eastAsia="標楷體"/>
                <w:lang w:eastAsia="zh-TW"/>
              </w:rPr>
              <w:t>disclosed</w:t>
            </w:r>
            <w:r w:rsidRPr="009F0800">
              <w:rPr>
                <w:rFonts w:eastAsia="標楷體"/>
              </w:rPr>
              <w:t xml:space="preserve"> and filed together with the financial report. </w:t>
            </w:r>
          </w:p>
          <w:p w:rsidR="002741E1" w:rsidRPr="009F0800" w:rsidRDefault="002741E1">
            <w:pPr>
              <w:numPr>
                <w:ilvl w:val="0"/>
                <w:numId w:val="5"/>
              </w:numPr>
              <w:adjustRightInd w:val="0"/>
              <w:snapToGrid w:val="0"/>
              <w:ind w:left="227" w:hanging="227"/>
              <w:rPr>
                <w:rFonts w:eastAsia="標楷體"/>
              </w:rPr>
            </w:pPr>
            <w:r w:rsidRPr="009F0800">
              <w:rPr>
                <w:rFonts w:eastAsia="標楷體"/>
              </w:rPr>
              <w:t xml:space="preserve"> </w:t>
            </w:r>
            <w:r w:rsidRPr="009F0800">
              <w:t xml:space="preserve">A financial report duly </w:t>
            </w:r>
            <w:r w:rsidRPr="009F0800">
              <w:rPr>
                <w:lang w:eastAsia="zh-TW"/>
              </w:rPr>
              <w:t>disclosed</w:t>
            </w:r>
            <w:r w:rsidRPr="009F0800">
              <w:t xml:space="preserve"> or filed shall be </w:t>
            </w:r>
            <w:r w:rsidRPr="009F0800">
              <w:lastRenderedPageBreak/>
              <w:t>signed or sealed by the chairperson, managerial officers, and principal accounting officer, who shall also produce a declaration that the report contains no misrepresentation or nondisclosure</w:t>
            </w:r>
            <w:r w:rsidRPr="009F0800">
              <w:rPr>
                <w:rFonts w:eastAsia="標楷體"/>
              </w:rPr>
              <w:t xml:space="preserve">. </w:t>
            </w:r>
          </w:p>
        </w:tc>
        <w:tc>
          <w:tcPr>
            <w:tcW w:w="2835" w:type="dxa"/>
            <w:tcBorders>
              <w:top w:val="single" w:sz="4" w:space="0" w:color="000000"/>
              <w:left w:val="single" w:sz="4" w:space="0" w:color="000000"/>
              <w:bottom w:val="single" w:sz="4" w:space="0" w:color="000000"/>
            </w:tcBorders>
          </w:tcPr>
          <w:p w:rsidR="002741E1" w:rsidRPr="009F0800" w:rsidRDefault="002741E1">
            <w:pPr>
              <w:adjustRightInd w:val="0"/>
              <w:snapToGrid w:val="0"/>
              <w:rPr>
                <w:rFonts w:eastAsia="標楷體"/>
              </w:rPr>
            </w:pPr>
            <w:r w:rsidRPr="009F0800">
              <w:rPr>
                <w:rFonts w:eastAsia="標楷體"/>
              </w:rPr>
              <w:lastRenderedPageBreak/>
              <w:t>As required by the laws and regulations of the foreign issuer’s home country or country in which its shares are listed.</w:t>
            </w:r>
          </w:p>
        </w:tc>
        <w:tc>
          <w:tcPr>
            <w:tcW w:w="2127" w:type="dxa"/>
            <w:tcBorders>
              <w:top w:val="single" w:sz="4" w:space="0" w:color="000000"/>
              <w:left w:val="single" w:sz="4" w:space="0" w:color="000000"/>
              <w:bottom w:val="single" w:sz="4" w:space="0" w:color="000000"/>
            </w:tcBorders>
          </w:tcPr>
          <w:p w:rsidR="002741E1" w:rsidRPr="009F0800" w:rsidRDefault="002741E1">
            <w:pPr>
              <w:adjustRightInd w:val="0"/>
              <w:snapToGrid w:val="0"/>
              <w:rPr>
                <w:rFonts w:eastAsia="標楷體"/>
              </w:rPr>
            </w:pPr>
            <w:r w:rsidRPr="009F0800">
              <w:rPr>
                <w:rFonts w:eastAsia="標楷體"/>
              </w:rPr>
              <w:t xml:space="preserve">Taiwan Stock Exchange Corporation, </w:t>
            </w:r>
            <w:proofErr w:type="spellStart"/>
            <w:r w:rsidRPr="009F0800">
              <w:rPr>
                <w:rFonts w:eastAsia="標楷體"/>
              </w:rPr>
              <w:t>GreTai</w:t>
            </w:r>
            <w:proofErr w:type="spellEnd"/>
            <w:r w:rsidRPr="009F0800">
              <w:rPr>
                <w:rFonts w:eastAsia="標楷體"/>
              </w:rPr>
              <w:t xml:space="preserve"> Securities Market, Securities and Futures Institute, ROC, </w:t>
            </w:r>
            <w:smartTag w:uri="urn:schemas-microsoft-com:office:smarttags" w:element="place">
              <w:smartTag w:uri="urn:schemas-microsoft-com:office:smarttags" w:element="country-region">
                <w:r w:rsidRPr="009F0800">
                  <w:rPr>
                    <w:rFonts w:eastAsia="標楷體"/>
                  </w:rPr>
                  <w:t>Taiwan</w:t>
                </w:r>
              </w:smartTag>
            </w:smartTag>
            <w:r w:rsidRPr="009F0800">
              <w:rPr>
                <w:rFonts w:eastAsia="標楷體"/>
              </w:rPr>
              <w:t xml:space="preserve"> Securities Association</w:t>
            </w:r>
          </w:p>
        </w:tc>
        <w:tc>
          <w:tcPr>
            <w:tcW w:w="1926" w:type="dxa"/>
            <w:tcBorders>
              <w:top w:val="single" w:sz="4" w:space="0" w:color="000000"/>
              <w:left w:val="single" w:sz="4" w:space="0" w:color="000000"/>
              <w:bottom w:val="single" w:sz="4" w:space="0" w:color="000000"/>
              <w:right w:val="single" w:sz="4" w:space="0" w:color="000000"/>
            </w:tcBorders>
          </w:tcPr>
          <w:p w:rsidR="002741E1" w:rsidRPr="009F0800" w:rsidRDefault="002741E1">
            <w:pPr>
              <w:adjustRightInd w:val="0"/>
              <w:snapToGrid w:val="0"/>
              <w:rPr>
                <w:rFonts w:eastAsia="標楷體"/>
                <w:lang w:eastAsia="zh-TW"/>
              </w:rPr>
            </w:pPr>
          </w:p>
          <w:p w:rsidR="002741E1" w:rsidRPr="009F0800" w:rsidRDefault="002741E1">
            <w:pPr>
              <w:adjustRightInd w:val="0"/>
              <w:snapToGrid w:val="0"/>
              <w:rPr>
                <w:rFonts w:eastAsia="標楷體"/>
                <w:lang w:eastAsia="zh-TW"/>
              </w:rPr>
            </w:pPr>
            <w:r w:rsidRPr="009F0800">
              <w:rPr>
                <w:rFonts w:eastAsia="標楷體"/>
                <w:lang w:eastAsia="zh-TW"/>
              </w:rPr>
              <w:t>1. The Securities and Exchange Act, Article 36, paragraph1, Article 36, applied mutatis mutandis under Article 165-2 of the same Act.</w:t>
            </w:r>
          </w:p>
          <w:p w:rsidR="002741E1" w:rsidRPr="009F0800" w:rsidRDefault="002741E1">
            <w:pPr>
              <w:adjustRightInd w:val="0"/>
              <w:snapToGrid w:val="0"/>
              <w:rPr>
                <w:rFonts w:eastAsia="標楷體"/>
                <w:lang w:eastAsia="zh-TW"/>
              </w:rPr>
            </w:pPr>
            <w:r w:rsidRPr="009F0800">
              <w:rPr>
                <w:rFonts w:eastAsia="標楷體"/>
                <w:lang w:eastAsia="zh-TW"/>
              </w:rPr>
              <w:t>2. The FSC's 2 October 2012 Letter Financial-Supervisory-Securities-Auditing No. 1010043964.</w:t>
            </w:r>
          </w:p>
          <w:p w:rsidR="002741E1" w:rsidRPr="009F0800" w:rsidRDefault="002741E1">
            <w:pPr>
              <w:adjustRightInd w:val="0"/>
              <w:snapToGrid w:val="0"/>
              <w:rPr>
                <w:rFonts w:eastAsia="標楷體"/>
                <w:lang w:eastAsia="zh-TW"/>
              </w:rPr>
            </w:pPr>
          </w:p>
        </w:tc>
      </w:tr>
      <w:tr w:rsidR="002741E1" w:rsidRPr="009F0800">
        <w:tc>
          <w:tcPr>
            <w:tcW w:w="2080" w:type="dxa"/>
            <w:tcBorders>
              <w:top w:val="single" w:sz="4" w:space="0" w:color="000000"/>
              <w:left w:val="single" w:sz="4" w:space="0" w:color="000000"/>
              <w:bottom w:val="single" w:sz="4" w:space="0" w:color="000000"/>
            </w:tcBorders>
          </w:tcPr>
          <w:p w:rsidR="002741E1" w:rsidRPr="009F0800" w:rsidRDefault="002741E1">
            <w:pPr>
              <w:adjustRightInd w:val="0"/>
              <w:snapToGrid w:val="0"/>
              <w:ind w:left="120" w:hanging="120"/>
              <w:rPr>
                <w:rFonts w:eastAsia="標楷體"/>
              </w:rPr>
            </w:pPr>
            <w:r w:rsidRPr="009F0800">
              <w:rPr>
                <w:rFonts w:eastAsia="標楷體"/>
              </w:rPr>
              <w:lastRenderedPageBreak/>
              <w:t>3. Annual report</w:t>
            </w:r>
          </w:p>
        </w:tc>
        <w:tc>
          <w:tcPr>
            <w:tcW w:w="5439" w:type="dxa"/>
            <w:tcBorders>
              <w:top w:val="single" w:sz="4" w:space="0" w:color="000000"/>
              <w:left w:val="single" w:sz="4" w:space="0" w:color="000000"/>
              <w:bottom w:val="single" w:sz="4" w:space="0" w:color="000000"/>
            </w:tcBorders>
          </w:tcPr>
          <w:p w:rsidR="002741E1" w:rsidRPr="009F0800" w:rsidRDefault="002741E1">
            <w:pPr>
              <w:numPr>
                <w:ilvl w:val="0"/>
                <w:numId w:val="1"/>
              </w:numPr>
              <w:adjustRightInd w:val="0"/>
              <w:snapToGrid w:val="0"/>
              <w:ind w:left="213" w:hanging="213"/>
              <w:rPr>
                <w:rFonts w:eastAsia="標楷體"/>
              </w:rPr>
            </w:pPr>
            <w:r w:rsidRPr="009F0800">
              <w:rPr>
                <w:rFonts w:eastAsia="標楷體"/>
              </w:rPr>
              <w:t xml:space="preserve"> The annual report prepared by the issuer in accordance with the laws and regulations of its home country or country where it is listed. </w:t>
            </w:r>
          </w:p>
          <w:p w:rsidR="002741E1" w:rsidRPr="009F0800" w:rsidRDefault="002741E1">
            <w:pPr>
              <w:numPr>
                <w:ilvl w:val="0"/>
                <w:numId w:val="1"/>
              </w:numPr>
              <w:adjustRightInd w:val="0"/>
              <w:snapToGrid w:val="0"/>
              <w:ind w:left="213" w:hanging="213"/>
              <w:rPr>
                <w:rFonts w:eastAsia="標楷體"/>
              </w:rPr>
            </w:pPr>
            <w:r w:rsidRPr="009F0800">
              <w:rPr>
                <w:rFonts w:eastAsia="標楷體"/>
              </w:rPr>
              <w:t xml:space="preserve"> If a foreign issuer issuing straight corporate bonds is a branch of a foreign financial institution or is a controlled company of another company, in the event that the foreign issuer has not prepared an annual report, it shall file the annual report of its head office or of that other company.  </w:t>
            </w:r>
          </w:p>
          <w:p w:rsidR="002741E1" w:rsidRPr="001839AA" w:rsidRDefault="002741E1">
            <w:pPr>
              <w:numPr>
                <w:ilvl w:val="0"/>
                <w:numId w:val="1"/>
              </w:numPr>
              <w:adjustRightInd w:val="0"/>
              <w:snapToGrid w:val="0"/>
              <w:ind w:left="213" w:hanging="213"/>
              <w:rPr>
                <w:rFonts w:eastAsia="標楷體"/>
              </w:rPr>
            </w:pPr>
            <w:r w:rsidRPr="009F0800">
              <w:rPr>
                <w:rFonts w:eastAsia="標楷體"/>
              </w:rPr>
              <w:t xml:space="preserve">Particulars in the annual report shall be recorded </w:t>
            </w:r>
            <w:r w:rsidRPr="009F0800">
              <w:rPr>
                <w:rFonts w:eastAsia="標楷體"/>
                <w:lang w:eastAsia="zh-TW"/>
              </w:rPr>
              <w:t xml:space="preserve">either </w:t>
            </w:r>
            <w:r w:rsidRPr="009F0800">
              <w:rPr>
                <w:rFonts w:eastAsia="標楷體"/>
              </w:rPr>
              <w:t>in Chinese or in a Chinese-English bilingual format.</w:t>
            </w:r>
            <w:r w:rsidR="00C60458" w:rsidRPr="009F0800">
              <w:rPr>
                <w:rFonts w:eastAsia="標楷體"/>
              </w:rPr>
              <w:t xml:space="preserve"> (</w:t>
            </w:r>
            <w:r w:rsidR="00C60458" w:rsidRPr="00D7107C">
              <w:rPr>
                <w:rFonts w:eastAsia="標楷體"/>
                <w:color w:val="000000"/>
              </w:rPr>
              <w:sym w:font="Wingdings" w:char="F059"/>
            </w:r>
            <w:r w:rsidR="00C60458" w:rsidRPr="00D7107C">
              <w:rPr>
                <w:rFonts w:eastAsia="標楷體"/>
              </w:rPr>
              <w:t>)</w:t>
            </w:r>
          </w:p>
        </w:tc>
        <w:tc>
          <w:tcPr>
            <w:tcW w:w="2835" w:type="dxa"/>
            <w:tcBorders>
              <w:top w:val="single" w:sz="4" w:space="0" w:color="000000"/>
              <w:left w:val="single" w:sz="4" w:space="0" w:color="000000"/>
              <w:bottom w:val="single" w:sz="4" w:space="0" w:color="000000"/>
            </w:tcBorders>
          </w:tcPr>
          <w:p w:rsidR="002741E1" w:rsidRPr="009F0800" w:rsidRDefault="002741E1">
            <w:pPr>
              <w:adjustRightInd w:val="0"/>
              <w:snapToGrid w:val="0"/>
              <w:rPr>
                <w:rFonts w:eastAsia="標楷體"/>
                <w:bCs/>
              </w:rPr>
            </w:pPr>
            <w:r w:rsidRPr="001839AA">
              <w:rPr>
                <w:rFonts w:eastAsia="標楷體"/>
              </w:rPr>
              <w:t xml:space="preserve">The deadline shall be as required for public </w:t>
            </w:r>
            <w:r w:rsidRPr="009F0800">
              <w:rPr>
                <w:rFonts w:eastAsia="標楷體"/>
                <w:lang w:eastAsia="zh-TW"/>
              </w:rPr>
              <w:t>disclosure</w:t>
            </w:r>
            <w:r w:rsidRPr="009F0800">
              <w:rPr>
                <w:rFonts w:eastAsia="標楷體"/>
              </w:rPr>
              <w:t xml:space="preserve"> and filing with the competent authority, securities exchange, or securities market under the laws and regulations of the foreign issuer’s home country or country in which its shares are listed, and</w:t>
            </w:r>
            <w:r w:rsidRPr="009F0800">
              <w:rPr>
                <w:rFonts w:eastAsia="標楷體"/>
                <w:bCs/>
                <w:lang w:eastAsia="zh-TW"/>
              </w:rPr>
              <w:t xml:space="preserve"> </w:t>
            </w:r>
            <w:r w:rsidRPr="009F0800">
              <w:rPr>
                <w:rFonts w:eastAsia="標楷體"/>
                <w:bCs/>
              </w:rPr>
              <w:t>the</w:t>
            </w:r>
            <w:r w:rsidRPr="009F0800">
              <w:rPr>
                <w:rFonts w:eastAsia="標楷體"/>
                <w:bCs/>
                <w:lang w:eastAsia="zh-TW"/>
              </w:rPr>
              <w:t xml:space="preserve"> </w:t>
            </w:r>
            <w:r w:rsidRPr="009F0800">
              <w:rPr>
                <w:rFonts w:eastAsia="標楷體"/>
                <w:bCs/>
              </w:rPr>
              <w:t xml:space="preserve">foreign issuer shall, no later than the </w:t>
            </w:r>
            <w:r w:rsidRPr="009F0800">
              <w:rPr>
                <w:rFonts w:eastAsia="標楷體"/>
                <w:bCs/>
                <w:lang w:eastAsia="zh-TW"/>
              </w:rPr>
              <w:t>date</w:t>
            </w:r>
            <w:r w:rsidRPr="009F0800">
              <w:rPr>
                <w:rFonts w:eastAsia="標楷體"/>
                <w:bCs/>
              </w:rPr>
              <w:t xml:space="preserve"> its ordinary shareholders meeting</w:t>
            </w:r>
            <w:r w:rsidRPr="009F0800">
              <w:rPr>
                <w:rFonts w:eastAsia="標楷體"/>
                <w:bCs/>
                <w:lang w:eastAsia="zh-TW"/>
              </w:rPr>
              <w:t xml:space="preserve"> is to be held</w:t>
            </w:r>
            <w:r w:rsidRPr="009F0800">
              <w:rPr>
                <w:rFonts w:eastAsia="標楷體"/>
                <w:bCs/>
              </w:rPr>
              <w:t xml:space="preserve">, transmit an electronic file of its annual report to the Internet information disclosure system specified by the FSC. </w:t>
            </w:r>
          </w:p>
        </w:tc>
        <w:tc>
          <w:tcPr>
            <w:tcW w:w="2127" w:type="dxa"/>
            <w:tcBorders>
              <w:top w:val="single" w:sz="4" w:space="0" w:color="000000"/>
              <w:left w:val="single" w:sz="4" w:space="0" w:color="000000"/>
              <w:bottom w:val="single" w:sz="4" w:space="0" w:color="000000"/>
            </w:tcBorders>
          </w:tcPr>
          <w:p w:rsidR="002741E1" w:rsidRPr="009F0800" w:rsidRDefault="002741E1">
            <w:pPr>
              <w:adjustRightInd w:val="0"/>
              <w:snapToGrid w:val="0"/>
              <w:ind w:left="23" w:right="28" w:firstLine="40"/>
              <w:rPr>
                <w:rFonts w:eastAsia="標楷體"/>
              </w:rPr>
            </w:pPr>
            <w:r w:rsidRPr="009F0800">
              <w:rPr>
                <w:rFonts w:eastAsia="標楷體"/>
              </w:rPr>
              <w:t>No copies required</w:t>
            </w:r>
          </w:p>
        </w:tc>
        <w:tc>
          <w:tcPr>
            <w:tcW w:w="1926" w:type="dxa"/>
            <w:tcBorders>
              <w:top w:val="single" w:sz="4" w:space="0" w:color="000000"/>
              <w:left w:val="single" w:sz="4" w:space="0" w:color="000000"/>
              <w:bottom w:val="single" w:sz="4" w:space="0" w:color="000000"/>
              <w:right w:val="single" w:sz="4" w:space="0" w:color="000000"/>
            </w:tcBorders>
          </w:tcPr>
          <w:p w:rsidR="002741E1" w:rsidRPr="009F0800" w:rsidRDefault="002741E1">
            <w:pPr>
              <w:adjustRightInd w:val="0"/>
              <w:snapToGrid w:val="0"/>
              <w:rPr>
                <w:rFonts w:eastAsia="標楷體"/>
              </w:rPr>
            </w:pPr>
            <w:r w:rsidRPr="009F0800">
              <w:rPr>
                <w:rFonts w:eastAsia="標楷體"/>
              </w:rPr>
              <w:t>Regulations Governing the Offering and Issuance of Securities by Foreign Securities Issuers, Article 64, paragraph 2</w:t>
            </w:r>
          </w:p>
          <w:p w:rsidR="002741E1" w:rsidRPr="009F0800" w:rsidRDefault="002741E1">
            <w:pPr>
              <w:adjustRightInd w:val="0"/>
              <w:snapToGrid w:val="0"/>
              <w:rPr>
                <w:rFonts w:eastAsia="標楷體"/>
              </w:rPr>
            </w:pPr>
          </w:p>
        </w:tc>
      </w:tr>
    </w:tbl>
    <w:p w:rsidR="002741E1" w:rsidRPr="001839AA" w:rsidRDefault="002741E1">
      <w:pPr>
        <w:adjustRightInd w:val="0"/>
        <w:snapToGrid w:val="0"/>
        <w:ind w:left="-2" w:hanging="17"/>
        <w:textAlignment w:val="baseline"/>
        <w:rPr>
          <w:rFonts w:eastAsia="標楷體"/>
        </w:rPr>
      </w:pPr>
      <w:r w:rsidRPr="009F0800">
        <w:rPr>
          <w:rFonts w:eastAsia="標楷體"/>
        </w:rPr>
        <w:t>Note: Companies issuing straight corporate bonds are temporarily exempted from items marked with a “</w:t>
      </w:r>
      <w:r w:rsidR="00C60458" w:rsidRPr="00D7107C">
        <w:rPr>
          <w:rFonts w:eastAsia="標楷體"/>
          <w:color w:val="000000"/>
        </w:rPr>
        <w:sym w:font="Wingdings" w:char="F059"/>
      </w:r>
      <w:r w:rsidRPr="001839AA">
        <w:rPr>
          <w:rFonts w:eastAsia="標楷體"/>
        </w:rPr>
        <w:t xml:space="preserve">”. </w:t>
      </w:r>
    </w:p>
    <w:p w:rsidR="002741E1" w:rsidRPr="001839AA" w:rsidRDefault="002741E1">
      <w:pPr>
        <w:adjustRightInd w:val="0"/>
        <w:snapToGrid w:val="0"/>
        <w:ind w:left="480"/>
        <w:rPr>
          <w:rFonts w:eastAsia="標楷體"/>
          <w:spacing w:val="30"/>
        </w:rPr>
      </w:pPr>
      <w:r w:rsidRPr="001839AA">
        <w:rPr>
          <w:rFonts w:eastAsia="標楷體"/>
          <w:spacing w:val="30"/>
        </w:rPr>
        <w:br w:type="page"/>
      </w:r>
    </w:p>
    <w:p w:rsidR="002741E1" w:rsidRPr="009F0800" w:rsidRDefault="002741E1">
      <w:pPr>
        <w:pStyle w:val="ad"/>
        <w:adjustRightInd w:val="0"/>
        <w:ind w:left="959" w:hangingChars="399" w:hanging="959"/>
        <w:jc w:val="left"/>
        <w:rPr>
          <w:b/>
          <w:sz w:val="24"/>
          <w:lang w:eastAsia="zh-TW"/>
        </w:rPr>
      </w:pPr>
      <w:r w:rsidRPr="001839AA">
        <w:rPr>
          <w:rFonts w:hint="eastAsia"/>
          <w:b/>
          <w:sz w:val="24"/>
          <w:lang w:eastAsia="zh-TW"/>
        </w:rPr>
        <w:lastRenderedPageBreak/>
        <w:t xml:space="preserve">2. </w:t>
      </w:r>
      <w:r w:rsidRPr="009F0800">
        <w:rPr>
          <w:b/>
          <w:sz w:val="24"/>
        </w:rPr>
        <w:t>Non-Regular Items</w:t>
      </w:r>
      <w:r w:rsidRPr="009F0800">
        <w:rPr>
          <w:b/>
          <w:sz w:val="24"/>
          <w:lang w:eastAsia="zh-TW"/>
        </w:rPr>
        <w:t xml:space="preserve"> </w:t>
      </w:r>
    </w:p>
    <w:p w:rsidR="002741E1" w:rsidRPr="009F0800" w:rsidRDefault="002741E1">
      <w:pPr>
        <w:pStyle w:val="ad"/>
        <w:adjustRightInd w:val="0"/>
        <w:ind w:leftChars="150" w:left="958" w:hangingChars="249" w:hanging="598"/>
        <w:jc w:val="left"/>
        <w:rPr>
          <w:sz w:val="24"/>
          <w:szCs w:val="24"/>
          <w:lang w:eastAsia="zh-TW"/>
        </w:rPr>
      </w:pPr>
      <w:r w:rsidRPr="009F0800">
        <w:rPr>
          <w:sz w:val="24"/>
          <w:szCs w:val="24"/>
          <w:lang w:eastAsia="zh-TW"/>
        </w:rPr>
        <w:t xml:space="preserve">(1) Filings Required by All </w:t>
      </w:r>
      <w:r w:rsidRPr="009F0800">
        <w:rPr>
          <w:sz w:val="24"/>
          <w:szCs w:val="24"/>
        </w:rPr>
        <w:t>Primary Exchange</w:t>
      </w:r>
      <w:r w:rsidRPr="009F0800">
        <w:rPr>
          <w:sz w:val="24"/>
          <w:szCs w:val="24"/>
          <w:lang w:eastAsia="zh-TW"/>
        </w:rPr>
        <w:t xml:space="preserve"> Listed,</w:t>
      </w:r>
      <w:r w:rsidRPr="009F0800">
        <w:rPr>
          <w:sz w:val="24"/>
          <w:szCs w:val="24"/>
        </w:rPr>
        <w:t xml:space="preserve"> OTC</w:t>
      </w:r>
      <w:r w:rsidRPr="009F0800">
        <w:rPr>
          <w:sz w:val="24"/>
          <w:szCs w:val="24"/>
          <w:lang w:eastAsia="zh-TW"/>
        </w:rPr>
        <w:t xml:space="preserve"> </w:t>
      </w:r>
      <w:r w:rsidRPr="009F0800">
        <w:rPr>
          <w:sz w:val="24"/>
          <w:szCs w:val="24"/>
        </w:rPr>
        <w:t>Listed</w:t>
      </w:r>
      <w:r w:rsidRPr="009F0800">
        <w:rPr>
          <w:sz w:val="24"/>
          <w:szCs w:val="24"/>
          <w:lang w:eastAsia="zh-TW"/>
        </w:rPr>
        <w:t>,</w:t>
      </w:r>
      <w:r w:rsidRPr="009F0800">
        <w:rPr>
          <w:sz w:val="24"/>
          <w:szCs w:val="24"/>
        </w:rPr>
        <w:t xml:space="preserve"> Emerging Stock Companies</w:t>
      </w:r>
      <w:r w:rsidRPr="009F0800">
        <w:rPr>
          <w:sz w:val="24"/>
          <w:szCs w:val="24"/>
          <w:lang w:eastAsia="zh-TW"/>
        </w:rPr>
        <w:t>,</w:t>
      </w:r>
      <w:r w:rsidRPr="009F0800">
        <w:rPr>
          <w:sz w:val="24"/>
          <w:szCs w:val="24"/>
        </w:rPr>
        <w:t xml:space="preserve"> and Secondary Exchange- (or OTC-) Listed Companies </w:t>
      </w:r>
    </w:p>
    <w:p w:rsidR="002741E1" w:rsidRPr="009F0800" w:rsidRDefault="002741E1">
      <w:pPr>
        <w:pStyle w:val="ad"/>
        <w:adjustRightInd w:val="0"/>
        <w:ind w:left="958" w:hangingChars="399" w:hanging="958"/>
        <w:jc w:val="left"/>
        <w:rPr>
          <w:sz w:val="24"/>
          <w:szCs w:val="24"/>
          <w:lang w:eastAsia="zh-TW"/>
        </w:rPr>
      </w:pPr>
    </w:p>
    <w:tbl>
      <w:tblPr>
        <w:tblW w:w="14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4"/>
        <w:gridCol w:w="4402"/>
        <w:gridCol w:w="2977"/>
        <w:gridCol w:w="1984"/>
        <w:gridCol w:w="2057"/>
      </w:tblGrid>
      <w:tr w:rsidR="002741E1" w:rsidRPr="009F0800" w:rsidTr="002741E1">
        <w:trPr>
          <w:tblHeader/>
        </w:trPr>
        <w:tc>
          <w:tcPr>
            <w:tcW w:w="2834" w:type="dxa"/>
          </w:tcPr>
          <w:p w:rsidR="002741E1" w:rsidRPr="009F0800" w:rsidRDefault="002741E1" w:rsidP="000C772E">
            <w:pPr>
              <w:adjustRightInd w:val="0"/>
              <w:snapToGrid w:val="0"/>
              <w:jc w:val="center"/>
              <w:rPr>
                <w:rFonts w:eastAsia="標楷體"/>
              </w:rPr>
            </w:pPr>
            <w:r w:rsidRPr="009F0800">
              <w:rPr>
                <w:rFonts w:eastAsia="標楷體"/>
              </w:rPr>
              <w:t xml:space="preserve">Items to be </w:t>
            </w:r>
            <w:r w:rsidRPr="009F0800">
              <w:rPr>
                <w:rFonts w:eastAsia="標楷體"/>
                <w:lang w:eastAsia="zh-TW"/>
              </w:rPr>
              <w:t>disclosed</w:t>
            </w:r>
            <w:r w:rsidRPr="009F0800">
              <w:rPr>
                <w:rFonts w:eastAsia="標楷體"/>
              </w:rPr>
              <w:t xml:space="preserve"> or </w:t>
            </w:r>
            <w:r w:rsidRPr="009F0800">
              <w:rPr>
                <w:rFonts w:eastAsia="標楷體"/>
                <w:lang w:eastAsia="zh-TW"/>
              </w:rPr>
              <w:t>f</w:t>
            </w:r>
            <w:r w:rsidRPr="009F0800">
              <w:rPr>
                <w:rFonts w:eastAsia="標楷體"/>
              </w:rPr>
              <w:t>iled</w:t>
            </w:r>
          </w:p>
        </w:tc>
        <w:tc>
          <w:tcPr>
            <w:tcW w:w="4402" w:type="dxa"/>
          </w:tcPr>
          <w:p w:rsidR="002741E1" w:rsidRPr="009F0800" w:rsidRDefault="002741E1" w:rsidP="000C772E">
            <w:pPr>
              <w:tabs>
                <w:tab w:val="left" w:pos="1591"/>
                <w:tab w:val="center" w:pos="2398"/>
              </w:tabs>
              <w:adjustRightInd w:val="0"/>
              <w:snapToGrid w:val="0"/>
              <w:jc w:val="center"/>
              <w:rPr>
                <w:rFonts w:eastAsia="標楷體"/>
              </w:rPr>
            </w:pPr>
            <w:r w:rsidRPr="009F0800">
              <w:rPr>
                <w:rFonts w:eastAsia="標楷體"/>
              </w:rPr>
              <w:t>Content (summary)</w:t>
            </w:r>
          </w:p>
        </w:tc>
        <w:tc>
          <w:tcPr>
            <w:tcW w:w="2977" w:type="dxa"/>
          </w:tcPr>
          <w:p w:rsidR="002741E1" w:rsidRPr="009F0800" w:rsidRDefault="002741E1" w:rsidP="000C772E">
            <w:pPr>
              <w:adjustRightInd w:val="0"/>
              <w:snapToGrid w:val="0"/>
              <w:jc w:val="center"/>
              <w:rPr>
                <w:rFonts w:eastAsia="標楷體"/>
              </w:rPr>
            </w:pPr>
            <w:r w:rsidRPr="009F0800">
              <w:rPr>
                <w:rFonts w:eastAsia="標楷體"/>
              </w:rPr>
              <w:t xml:space="preserve">Deadline for </w:t>
            </w:r>
            <w:r w:rsidRPr="009F0800">
              <w:rPr>
                <w:rFonts w:eastAsia="標楷體"/>
                <w:lang w:eastAsia="zh-TW"/>
              </w:rPr>
              <w:t>disclosure</w:t>
            </w:r>
            <w:r w:rsidRPr="009F0800">
              <w:rPr>
                <w:rFonts w:eastAsia="標楷體"/>
              </w:rPr>
              <w:t xml:space="preserve"> or filing</w:t>
            </w:r>
          </w:p>
        </w:tc>
        <w:tc>
          <w:tcPr>
            <w:tcW w:w="1984" w:type="dxa"/>
          </w:tcPr>
          <w:p w:rsidR="002741E1" w:rsidRPr="009F0800" w:rsidRDefault="002741E1" w:rsidP="000C772E">
            <w:pPr>
              <w:adjustRightInd w:val="0"/>
              <w:snapToGrid w:val="0"/>
              <w:jc w:val="center"/>
              <w:rPr>
                <w:rFonts w:eastAsia="標楷體"/>
              </w:rPr>
            </w:pPr>
            <w:r w:rsidRPr="009F0800">
              <w:rPr>
                <w:rFonts w:eastAsia="標楷體"/>
              </w:rPr>
              <w:t>Designated units to which copies are to be delivered</w:t>
            </w:r>
          </w:p>
        </w:tc>
        <w:tc>
          <w:tcPr>
            <w:tcW w:w="2057" w:type="dxa"/>
          </w:tcPr>
          <w:p w:rsidR="002741E1" w:rsidRPr="009F0800" w:rsidRDefault="002741E1" w:rsidP="000C772E">
            <w:pPr>
              <w:adjustRightInd w:val="0"/>
              <w:snapToGrid w:val="0"/>
              <w:jc w:val="center"/>
              <w:rPr>
                <w:rFonts w:eastAsia="標楷體"/>
              </w:rPr>
            </w:pPr>
            <w:r w:rsidRPr="009F0800">
              <w:rPr>
                <w:rFonts w:eastAsia="標楷體"/>
              </w:rPr>
              <w:t>Legal basis</w:t>
            </w:r>
          </w:p>
        </w:tc>
      </w:tr>
      <w:tr w:rsidR="002741E1" w:rsidRPr="009F0800">
        <w:tc>
          <w:tcPr>
            <w:tcW w:w="2834" w:type="dxa"/>
          </w:tcPr>
          <w:p w:rsidR="002741E1" w:rsidRPr="009F0800" w:rsidRDefault="002741E1">
            <w:pPr>
              <w:adjustRightInd w:val="0"/>
              <w:snapToGrid w:val="0"/>
              <w:ind w:left="360"/>
              <w:rPr>
                <w:rFonts w:eastAsia="標楷體"/>
                <w:bCs/>
              </w:rPr>
            </w:pPr>
            <w:r w:rsidRPr="009F0800">
              <w:rPr>
                <w:lang w:eastAsia="zh-TW"/>
              </w:rPr>
              <w:t xml:space="preserve">1. </w:t>
            </w:r>
            <w:r w:rsidRPr="009F0800">
              <w:t xml:space="preserve">Occurrence of any material event for which immediate filing is required under the laws and regulations of the foreign issuer's home country, or of the country and its securities exchanges in which the foreign issuer's shares are listed. The same </w:t>
            </w:r>
            <w:r w:rsidRPr="009F0800">
              <w:rPr>
                <w:lang w:eastAsia="zh-TW"/>
              </w:rPr>
              <w:t xml:space="preserve">requirement </w:t>
            </w:r>
            <w:r w:rsidRPr="009F0800">
              <w:t>applies to items disclosed by the foreign issuer on its own initiative.</w:t>
            </w:r>
          </w:p>
        </w:tc>
        <w:tc>
          <w:tcPr>
            <w:tcW w:w="4402" w:type="dxa"/>
          </w:tcPr>
          <w:p w:rsidR="002741E1" w:rsidRPr="009F0800" w:rsidRDefault="002741E1">
            <w:pPr>
              <w:adjustRightInd w:val="0"/>
              <w:snapToGrid w:val="0"/>
              <w:rPr>
                <w:rFonts w:eastAsia="標楷體"/>
                <w:bCs/>
              </w:rPr>
            </w:pPr>
            <w:r w:rsidRPr="009F0800">
              <w:rPr>
                <w:rFonts w:eastAsia="標楷體"/>
                <w:bCs/>
              </w:rPr>
              <w:t xml:space="preserve">Any material information for which immediate filing is required under the laws and regulations of the foreign issuer's home country or country in which its shares are listed. </w:t>
            </w:r>
          </w:p>
        </w:tc>
        <w:tc>
          <w:tcPr>
            <w:tcW w:w="2977" w:type="dxa"/>
          </w:tcPr>
          <w:p w:rsidR="002741E1" w:rsidRPr="009F0800" w:rsidRDefault="002741E1">
            <w:pPr>
              <w:adjustRightInd w:val="0"/>
              <w:snapToGrid w:val="0"/>
              <w:ind w:right="113"/>
              <w:rPr>
                <w:rFonts w:eastAsia="標楷體"/>
              </w:rPr>
            </w:pPr>
            <w:r w:rsidRPr="009F0800">
              <w:rPr>
                <w:rFonts w:eastAsia="標楷體"/>
                <w:lang w:eastAsia="zh-TW"/>
              </w:rPr>
              <w:t>On the occurrence</w:t>
            </w:r>
            <w:r w:rsidRPr="009F0800">
              <w:rPr>
                <w:rFonts w:eastAsia="標楷體"/>
              </w:rPr>
              <w:t xml:space="preserve"> </w:t>
            </w:r>
            <w:r w:rsidRPr="009F0800">
              <w:rPr>
                <w:rFonts w:eastAsia="標楷體"/>
                <w:lang w:eastAsia="zh-TW"/>
              </w:rPr>
              <w:t>of the event, the company shall enter a</w:t>
            </w:r>
            <w:r w:rsidRPr="009F0800">
              <w:rPr>
                <w:rFonts w:eastAsia="標楷體"/>
              </w:rPr>
              <w:t xml:space="preserve">ny item specified herein on the information disclosure website specified by the FSC. </w:t>
            </w:r>
          </w:p>
        </w:tc>
        <w:tc>
          <w:tcPr>
            <w:tcW w:w="1984" w:type="dxa"/>
          </w:tcPr>
          <w:p w:rsidR="002741E1" w:rsidRPr="009F0800" w:rsidRDefault="002741E1">
            <w:pPr>
              <w:adjustRightInd w:val="0"/>
              <w:snapToGrid w:val="0"/>
              <w:rPr>
                <w:rFonts w:eastAsia="標楷體"/>
              </w:rPr>
            </w:pPr>
            <w:r w:rsidRPr="009F0800">
              <w:rPr>
                <w:rFonts w:eastAsia="標楷體"/>
              </w:rPr>
              <w:t>No copies required</w:t>
            </w:r>
          </w:p>
        </w:tc>
        <w:tc>
          <w:tcPr>
            <w:tcW w:w="2057" w:type="dxa"/>
          </w:tcPr>
          <w:p w:rsidR="002741E1" w:rsidRPr="009F0800" w:rsidRDefault="002741E1">
            <w:pPr>
              <w:adjustRightInd w:val="0"/>
              <w:snapToGrid w:val="0"/>
            </w:pPr>
            <w:r w:rsidRPr="009F0800">
              <w:rPr>
                <w:rFonts w:eastAsia="標楷體"/>
              </w:rPr>
              <w:t>Regulations Governing the Offering and Issuance of Securities by Foreign Securities Issuers, Article 10, paragraph 1, subparagraph</w:t>
            </w:r>
            <w:r w:rsidRPr="009F0800">
              <w:rPr>
                <w:rFonts w:eastAsia="標楷體"/>
                <w:lang w:eastAsia="zh-TW"/>
              </w:rPr>
              <w:t>7</w:t>
            </w:r>
            <w:r w:rsidRPr="009F0800">
              <w:rPr>
                <w:rFonts w:eastAsia="標楷體"/>
              </w:rPr>
              <w:t>, and Article 64, paragraph 2</w:t>
            </w:r>
          </w:p>
        </w:tc>
      </w:tr>
      <w:tr w:rsidR="002741E1" w:rsidRPr="009F0800">
        <w:tc>
          <w:tcPr>
            <w:tcW w:w="2834" w:type="dxa"/>
          </w:tcPr>
          <w:p w:rsidR="002741E1" w:rsidRPr="009F0800" w:rsidRDefault="002741E1">
            <w:pPr>
              <w:adjustRightInd w:val="0"/>
              <w:snapToGrid w:val="0"/>
              <w:rPr>
                <w:rFonts w:eastAsia="標楷體"/>
              </w:rPr>
            </w:pPr>
            <w:r w:rsidRPr="009F0800">
              <w:t xml:space="preserve">2. Any event with a material effect on shareholder equity or the price of securities. </w:t>
            </w:r>
          </w:p>
        </w:tc>
        <w:tc>
          <w:tcPr>
            <w:tcW w:w="4402" w:type="dxa"/>
          </w:tcPr>
          <w:p w:rsidR="002741E1" w:rsidRPr="009F0800" w:rsidRDefault="002741E1">
            <w:pPr>
              <w:adjustRightInd w:val="0"/>
              <w:snapToGrid w:val="0"/>
              <w:rPr>
                <w:rFonts w:eastAsia="標楷體"/>
              </w:rPr>
            </w:pPr>
            <w:r w:rsidRPr="009F0800">
              <w:rPr>
                <w:rFonts w:eastAsia="標楷體"/>
              </w:rPr>
              <w:t xml:space="preserve">Causes of occurrence of the event, </w:t>
            </w:r>
            <w:r w:rsidRPr="009F0800">
              <w:t>the estimated effect on company finances and business, the estimated monetary amount of the effect, and countermeasures.</w:t>
            </w:r>
          </w:p>
          <w:p w:rsidR="002741E1" w:rsidRPr="009F0800" w:rsidRDefault="002741E1">
            <w:pPr>
              <w:adjustRightInd w:val="0"/>
              <w:snapToGrid w:val="0"/>
              <w:ind w:left="98" w:right="116" w:hanging="6"/>
              <w:jc w:val="both"/>
              <w:rPr>
                <w:rFonts w:eastAsia="標楷體"/>
              </w:rPr>
            </w:pPr>
          </w:p>
        </w:tc>
        <w:tc>
          <w:tcPr>
            <w:tcW w:w="2977" w:type="dxa"/>
          </w:tcPr>
          <w:p w:rsidR="002741E1" w:rsidRPr="009F0800" w:rsidRDefault="002741E1">
            <w:pPr>
              <w:adjustRightInd w:val="0"/>
              <w:snapToGrid w:val="0"/>
              <w:ind w:right="113"/>
            </w:pPr>
            <w:r w:rsidRPr="009F0800">
              <w:rPr>
                <w:rFonts w:eastAsia="標楷體"/>
              </w:rPr>
              <w:t xml:space="preserve"> </w:t>
            </w:r>
            <w:r w:rsidRPr="009F0800">
              <w:rPr>
                <w:rFonts w:eastAsia="標楷體"/>
                <w:lang w:eastAsia="zh-TW"/>
              </w:rPr>
              <w:t>W</w:t>
            </w:r>
            <w:r w:rsidRPr="009F0800">
              <w:rPr>
                <w:rFonts w:eastAsia="標楷體"/>
              </w:rPr>
              <w:t xml:space="preserve">ithin two days following the occurrence of the event, </w:t>
            </w:r>
            <w:r w:rsidRPr="009F0800">
              <w:rPr>
                <w:rFonts w:eastAsia="標楷體"/>
                <w:lang w:eastAsia="zh-TW"/>
              </w:rPr>
              <w:t>the company shall enter a</w:t>
            </w:r>
            <w:r w:rsidRPr="009F0800">
              <w:rPr>
                <w:rFonts w:eastAsia="標楷體"/>
              </w:rPr>
              <w:t xml:space="preserve">ny item specified herein on the information disclosure website specified by the </w:t>
            </w:r>
            <w:r w:rsidRPr="009F0800">
              <w:rPr>
                <w:rFonts w:eastAsia="標楷體"/>
              </w:rPr>
              <w:lastRenderedPageBreak/>
              <w:t xml:space="preserve">FSC. </w:t>
            </w:r>
          </w:p>
        </w:tc>
        <w:tc>
          <w:tcPr>
            <w:tcW w:w="1984" w:type="dxa"/>
          </w:tcPr>
          <w:p w:rsidR="002741E1" w:rsidRPr="009F0800" w:rsidRDefault="002741E1">
            <w:pPr>
              <w:adjustRightInd w:val="0"/>
              <w:snapToGrid w:val="0"/>
              <w:rPr>
                <w:rFonts w:eastAsia="標楷體"/>
              </w:rPr>
            </w:pPr>
            <w:r w:rsidRPr="009F0800">
              <w:lastRenderedPageBreak/>
              <w:t>No copies required</w:t>
            </w:r>
          </w:p>
        </w:tc>
        <w:tc>
          <w:tcPr>
            <w:tcW w:w="2057" w:type="dxa"/>
          </w:tcPr>
          <w:p w:rsidR="002741E1" w:rsidRPr="009F0800" w:rsidRDefault="002741E1">
            <w:pPr>
              <w:adjustRightInd w:val="0"/>
              <w:snapToGrid w:val="0"/>
              <w:ind w:left="91" w:right="113"/>
              <w:rPr>
                <w:rFonts w:eastAsia="標楷體"/>
                <w:lang w:eastAsia="zh-TW"/>
              </w:rPr>
            </w:pPr>
            <w:r w:rsidRPr="009F0800">
              <w:rPr>
                <w:rFonts w:eastAsia="標楷體"/>
                <w:lang w:eastAsia="zh-TW"/>
              </w:rPr>
              <w:t xml:space="preserve">1. The Securities and Exchange Act, Article 36, paragraph 1, and Article 37, paragraph 3, subparagraph 2, </w:t>
            </w:r>
            <w:r w:rsidRPr="009F0800">
              <w:rPr>
                <w:rFonts w:eastAsia="標楷體"/>
                <w:lang w:eastAsia="zh-TW"/>
              </w:rPr>
              <w:lastRenderedPageBreak/>
              <w:t>applied mutatis mutandis under Articles 165-1 and 165-2 of the same Act.</w:t>
            </w:r>
          </w:p>
          <w:p w:rsidR="002741E1" w:rsidRPr="009F0800" w:rsidRDefault="002741E1">
            <w:pPr>
              <w:adjustRightInd w:val="0"/>
              <w:snapToGrid w:val="0"/>
              <w:ind w:left="91" w:right="113"/>
            </w:pPr>
            <w:r w:rsidRPr="009F0800">
              <w:rPr>
                <w:rFonts w:eastAsia="標楷體"/>
                <w:lang w:eastAsia="zh-TW"/>
              </w:rPr>
              <w:t xml:space="preserve">2. </w:t>
            </w:r>
            <w:r w:rsidRPr="009F0800">
              <w:rPr>
                <w:rFonts w:eastAsia="標楷體"/>
              </w:rPr>
              <w:t>Regulations Governing the Offering and Issuance of Securities by Foreign Securities Issuers, Article 4, paragraph 2</w:t>
            </w:r>
          </w:p>
        </w:tc>
      </w:tr>
      <w:tr w:rsidR="002741E1" w:rsidRPr="009F0800">
        <w:tc>
          <w:tcPr>
            <w:tcW w:w="2834" w:type="dxa"/>
          </w:tcPr>
          <w:p w:rsidR="002741E1" w:rsidRPr="009F0800" w:rsidRDefault="002741E1">
            <w:pPr>
              <w:adjustRightInd w:val="0"/>
              <w:snapToGrid w:val="0"/>
            </w:pPr>
            <w:r w:rsidRPr="009F0800">
              <w:lastRenderedPageBreak/>
              <w:t>3. Offering and issuance of domestic securities:</w:t>
            </w:r>
          </w:p>
          <w:p w:rsidR="002741E1" w:rsidRPr="009F0800" w:rsidRDefault="002741E1">
            <w:pPr>
              <w:adjustRightInd w:val="0"/>
              <w:snapToGrid w:val="0"/>
            </w:pPr>
            <w:r w:rsidRPr="009F0800">
              <w:t xml:space="preserve">(1) Public </w:t>
            </w:r>
            <w:r w:rsidRPr="009F0800">
              <w:rPr>
                <w:lang w:eastAsia="zh-TW"/>
              </w:rPr>
              <w:t>disclosure</w:t>
            </w:r>
            <w:r w:rsidRPr="009F0800">
              <w:t xml:space="preserve"> of issuance of securities </w:t>
            </w:r>
          </w:p>
        </w:tc>
        <w:tc>
          <w:tcPr>
            <w:tcW w:w="4402" w:type="dxa"/>
          </w:tcPr>
          <w:p w:rsidR="002741E1" w:rsidRPr="009F0800" w:rsidRDefault="002741E1">
            <w:pPr>
              <w:adjustRightInd w:val="0"/>
              <w:snapToGrid w:val="0"/>
            </w:pPr>
            <w:r w:rsidRPr="009F0800">
              <w:t xml:space="preserve">1. Public announcement of the delivery of securities to subscribers. </w:t>
            </w:r>
          </w:p>
          <w:p w:rsidR="002741E1" w:rsidRPr="009F0800" w:rsidRDefault="002741E1">
            <w:pPr>
              <w:adjustRightInd w:val="0"/>
              <w:snapToGrid w:val="0"/>
            </w:pPr>
            <w:r w:rsidRPr="009F0800">
              <w:t xml:space="preserve">2. Public </w:t>
            </w:r>
            <w:r w:rsidRPr="009F0800">
              <w:rPr>
                <w:lang w:eastAsia="zh-TW"/>
              </w:rPr>
              <w:t>disclosure</w:t>
            </w:r>
            <w:r w:rsidRPr="009F0800">
              <w:t xml:space="preserve"> of the delivery of securities to </w:t>
            </w:r>
            <w:r w:rsidRPr="009F0800">
              <w:rPr>
                <w:lang w:eastAsia="zh-TW"/>
              </w:rPr>
              <w:t>holders of Taiwan D</w:t>
            </w:r>
            <w:r w:rsidRPr="009F0800">
              <w:t xml:space="preserve">epositary </w:t>
            </w:r>
            <w:r w:rsidRPr="009F0800">
              <w:rPr>
                <w:lang w:eastAsia="zh-TW"/>
              </w:rPr>
              <w:t>R</w:t>
            </w:r>
            <w:r w:rsidRPr="009F0800">
              <w:t>eceipt</w:t>
            </w:r>
            <w:r w:rsidRPr="009F0800">
              <w:rPr>
                <w:lang w:eastAsia="zh-TW"/>
              </w:rPr>
              <w:t>s</w:t>
            </w:r>
            <w:r w:rsidRPr="009F0800">
              <w:t>.</w:t>
            </w:r>
          </w:p>
        </w:tc>
        <w:tc>
          <w:tcPr>
            <w:tcW w:w="2977" w:type="dxa"/>
          </w:tcPr>
          <w:p w:rsidR="002741E1" w:rsidRPr="009F0800" w:rsidRDefault="002741E1">
            <w:pPr>
              <w:adjustRightInd w:val="0"/>
              <w:snapToGrid w:val="0"/>
            </w:pPr>
            <w:r w:rsidRPr="009F0800">
              <w:t xml:space="preserve">1. Within 30 days following the competent authority for registration of the country in which the company is registered approve the issuance of new shares, and prior to the company delivering the securities to subscribers, </w:t>
            </w:r>
            <w:r w:rsidRPr="009F0800">
              <w:rPr>
                <w:lang w:eastAsia="zh-TW"/>
              </w:rPr>
              <w:t xml:space="preserve">the company shall make </w:t>
            </w:r>
            <w:r w:rsidRPr="009F0800">
              <w:t xml:space="preserve">a public </w:t>
            </w:r>
            <w:r w:rsidRPr="009F0800">
              <w:rPr>
                <w:lang w:eastAsia="zh-TW"/>
              </w:rPr>
              <w:t>disclosure</w:t>
            </w:r>
            <w:r w:rsidRPr="009F0800">
              <w:t xml:space="preserve"> on </w:t>
            </w:r>
            <w:r w:rsidRPr="009F0800">
              <w:rPr>
                <w:rFonts w:eastAsia="標楷體"/>
              </w:rPr>
              <w:t xml:space="preserve">the information disclosure website specified by the </w:t>
            </w:r>
            <w:r w:rsidRPr="009F0800">
              <w:rPr>
                <w:rFonts w:eastAsia="標楷體"/>
              </w:rPr>
              <w:lastRenderedPageBreak/>
              <w:t>FSC.</w:t>
            </w:r>
          </w:p>
          <w:p w:rsidR="002741E1" w:rsidRPr="009F0800" w:rsidRDefault="002741E1">
            <w:pPr>
              <w:adjustRightInd w:val="0"/>
              <w:snapToGrid w:val="0"/>
            </w:pPr>
            <w:r w:rsidRPr="009F0800">
              <w:rPr>
                <w:rFonts w:eastAsia="標楷體"/>
              </w:rPr>
              <w:t xml:space="preserve">2. Within 30 days following the date of issuance of stock as prescribed under the laws and regulations of the country in which the company is registered, the company shall deliver </w:t>
            </w:r>
            <w:smartTag w:uri="urn:schemas-microsoft-com:office:smarttags" w:element="place">
              <w:smartTag w:uri="urn:schemas-microsoft-com:office:smarttags" w:element="country-region">
                <w:r w:rsidRPr="009F0800">
                  <w:rPr>
                    <w:rFonts w:eastAsia="標楷體"/>
                  </w:rPr>
                  <w:t>Taiwan</w:t>
                </w:r>
              </w:smartTag>
            </w:smartTag>
            <w:r w:rsidRPr="009F0800">
              <w:rPr>
                <w:rFonts w:eastAsia="標楷體"/>
              </w:rPr>
              <w:t xml:space="preserve"> depositary receipts to the holders</w:t>
            </w:r>
            <w:r w:rsidRPr="009F0800">
              <w:rPr>
                <w:rFonts w:eastAsia="標楷體"/>
                <w:lang w:eastAsia="zh-TW"/>
              </w:rPr>
              <w:t>,</w:t>
            </w:r>
            <w:r w:rsidRPr="009F0800">
              <w:rPr>
                <w:rFonts w:eastAsia="標楷體"/>
              </w:rPr>
              <w:t xml:space="preserve"> and </w:t>
            </w:r>
            <w:r w:rsidRPr="009F0800">
              <w:rPr>
                <w:rFonts w:eastAsia="標楷體"/>
                <w:lang w:eastAsia="zh-TW"/>
              </w:rPr>
              <w:t xml:space="preserve">shall </w:t>
            </w:r>
            <w:r w:rsidRPr="009F0800">
              <w:rPr>
                <w:rFonts w:eastAsia="標楷體"/>
              </w:rPr>
              <w:t>enter the relevant information on the information disclosure website specified by the FSC.</w:t>
            </w:r>
          </w:p>
        </w:tc>
        <w:tc>
          <w:tcPr>
            <w:tcW w:w="1984" w:type="dxa"/>
          </w:tcPr>
          <w:p w:rsidR="002741E1" w:rsidRPr="009F0800" w:rsidRDefault="002741E1">
            <w:pPr>
              <w:adjustRightInd w:val="0"/>
              <w:snapToGrid w:val="0"/>
            </w:pPr>
            <w:r w:rsidRPr="009F0800">
              <w:lastRenderedPageBreak/>
              <w:t>No copies required</w:t>
            </w:r>
          </w:p>
          <w:p w:rsidR="002741E1" w:rsidRPr="009F0800" w:rsidRDefault="002741E1">
            <w:pPr>
              <w:adjustRightInd w:val="0"/>
              <w:snapToGrid w:val="0"/>
            </w:pPr>
          </w:p>
        </w:tc>
        <w:tc>
          <w:tcPr>
            <w:tcW w:w="2057" w:type="dxa"/>
          </w:tcPr>
          <w:p w:rsidR="002741E1" w:rsidRPr="009F0800" w:rsidRDefault="002741E1">
            <w:pPr>
              <w:adjustRightInd w:val="0"/>
              <w:snapToGrid w:val="0"/>
              <w:ind w:right="113"/>
              <w:rPr>
                <w:rFonts w:eastAsia="標楷體"/>
              </w:rPr>
            </w:pPr>
            <w:r w:rsidRPr="009F0800">
              <w:rPr>
                <w:rFonts w:eastAsia="標楷體"/>
              </w:rPr>
              <w:t xml:space="preserve">Regulations Governing the Offering and Issuance of Securities by Foreign Securities Issuers, Article 10, paragraph </w:t>
            </w:r>
            <w:r w:rsidRPr="009F0800">
              <w:rPr>
                <w:rFonts w:eastAsia="標楷體"/>
                <w:lang w:eastAsia="zh-TW"/>
              </w:rPr>
              <w:t>7</w:t>
            </w:r>
            <w:r w:rsidRPr="009F0800">
              <w:rPr>
                <w:rFonts w:eastAsia="標楷體"/>
              </w:rPr>
              <w:t>, and Article 29, paragraph 2</w:t>
            </w:r>
          </w:p>
        </w:tc>
      </w:tr>
      <w:tr w:rsidR="002741E1" w:rsidRPr="009F0800">
        <w:tc>
          <w:tcPr>
            <w:tcW w:w="2834" w:type="dxa"/>
          </w:tcPr>
          <w:p w:rsidR="002741E1" w:rsidRPr="009F0800" w:rsidRDefault="002741E1">
            <w:pPr>
              <w:adjustRightInd w:val="0"/>
              <w:snapToGrid w:val="0"/>
              <w:ind w:left="364" w:right="113" w:hanging="272"/>
              <w:rPr>
                <w:rFonts w:eastAsia="標楷體"/>
              </w:rPr>
            </w:pPr>
            <w:r w:rsidRPr="009F0800">
              <w:rPr>
                <w:rFonts w:eastAsia="標楷體"/>
              </w:rPr>
              <w:lastRenderedPageBreak/>
              <w:t>(2) Specialized accounts (Note 1)</w:t>
            </w:r>
          </w:p>
        </w:tc>
        <w:tc>
          <w:tcPr>
            <w:tcW w:w="4402" w:type="dxa"/>
          </w:tcPr>
          <w:p w:rsidR="002741E1" w:rsidRPr="009F0800" w:rsidRDefault="002741E1">
            <w:pPr>
              <w:adjustRightInd w:val="0"/>
              <w:snapToGrid w:val="0"/>
              <w:ind w:left="98" w:right="113" w:hanging="6"/>
              <w:jc w:val="both"/>
              <w:rPr>
                <w:rFonts w:eastAsia="標楷體"/>
              </w:rPr>
            </w:pPr>
            <w:r w:rsidRPr="009F0800">
              <w:rPr>
                <w:rFonts w:eastAsia="標楷體"/>
              </w:rPr>
              <w:t>Information on specialized accounts and full collection of proceeds.</w:t>
            </w:r>
          </w:p>
        </w:tc>
        <w:tc>
          <w:tcPr>
            <w:tcW w:w="2977" w:type="dxa"/>
          </w:tcPr>
          <w:p w:rsidR="002741E1" w:rsidRPr="009F0800" w:rsidRDefault="002741E1">
            <w:pPr>
              <w:adjustRightInd w:val="0"/>
              <w:snapToGrid w:val="0"/>
            </w:pPr>
            <w:r w:rsidRPr="009F0800">
              <w:rPr>
                <w:rFonts w:eastAsia="標楷體"/>
              </w:rPr>
              <w:t>1. Within two days following the</w:t>
            </w:r>
            <w:r w:rsidRPr="009F0800">
              <w:t xml:space="preserve"> signing of agreements, </w:t>
            </w:r>
            <w:r w:rsidRPr="009F0800">
              <w:rPr>
                <w:lang w:eastAsia="zh-TW"/>
              </w:rPr>
              <w:t xml:space="preserve">the company shall enter </w:t>
            </w:r>
            <w:r w:rsidRPr="009F0800">
              <w:t xml:space="preserve">information on the name of the financial institution and the date of the agreement on the </w:t>
            </w:r>
            <w:r w:rsidRPr="009F0800">
              <w:rPr>
                <w:rFonts w:eastAsia="標楷體"/>
              </w:rPr>
              <w:t xml:space="preserve">information disclosure </w:t>
            </w:r>
            <w:r w:rsidRPr="009F0800">
              <w:t>website specified by the FSC.</w:t>
            </w:r>
          </w:p>
          <w:p w:rsidR="002741E1" w:rsidRPr="009F0800" w:rsidRDefault="002741E1">
            <w:pPr>
              <w:adjustRightInd w:val="0"/>
              <w:snapToGrid w:val="0"/>
              <w:ind w:right="113"/>
              <w:rPr>
                <w:rFonts w:eastAsia="標楷體"/>
              </w:rPr>
            </w:pPr>
            <w:r w:rsidRPr="009F0800">
              <w:rPr>
                <w:rFonts w:eastAsia="標楷體"/>
              </w:rPr>
              <w:t xml:space="preserve">2. Within two days following the receipt of all </w:t>
            </w:r>
            <w:r w:rsidRPr="009F0800">
              <w:rPr>
                <w:rFonts w:eastAsia="標楷體"/>
              </w:rPr>
              <w:lastRenderedPageBreak/>
              <w:t xml:space="preserve">the money due, </w:t>
            </w:r>
            <w:r w:rsidRPr="009F0800">
              <w:rPr>
                <w:rFonts w:eastAsia="標楷體"/>
                <w:lang w:eastAsia="zh-TW"/>
              </w:rPr>
              <w:t xml:space="preserve">the company shall enter </w:t>
            </w:r>
            <w:r w:rsidRPr="009F0800">
              <w:rPr>
                <w:rFonts w:eastAsia="標楷體"/>
              </w:rPr>
              <w:t>information on full collection of proceeds on the information disclosure website specified by the FSC.</w:t>
            </w:r>
          </w:p>
        </w:tc>
        <w:tc>
          <w:tcPr>
            <w:tcW w:w="1984" w:type="dxa"/>
          </w:tcPr>
          <w:p w:rsidR="002741E1" w:rsidRPr="009F0800" w:rsidRDefault="002741E1">
            <w:pPr>
              <w:adjustRightInd w:val="0"/>
              <w:snapToGrid w:val="0"/>
              <w:ind w:left="335" w:right="30" w:hanging="271"/>
              <w:rPr>
                <w:rFonts w:eastAsia="標楷體"/>
              </w:rPr>
            </w:pPr>
            <w:r w:rsidRPr="009F0800">
              <w:rPr>
                <w:rFonts w:eastAsia="標楷體"/>
              </w:rPr>
              <w:lastRenderedPageBreak/>
              <w:t>No copies required</w:t>
            </w:r>
          </w:p>
        </w:tc>
        <w:tc>
          <w:tcPr>
            <w:tcW w:w="2057" w:type="dxa"/>
          </w:tcPr>
          <w:p w:rsidR="002741E1" w:rsidRPr="009F0800" w:rsidRDefault="002741E1">
            <w:pPr>
              <w:adjustRightInd w:val="0"/>
              <w:snapToGrid w:val="0"/>
              <w:ind w:left="91" w:right="113"/>
            </w:pPr>
            <w:r w:rsidRPr="009F0800">
              <w:rPr>
                <w:rFonts w:eastAsia="標楷體"/>
              </w:rPr>
              <w:t>Regulations Governing the Offering and Issuance of Securities by Foreign Securities Issuers, Article 10, paragraph 1, subparagraph 1</w:t>
            </w:r>
          </w:p>
        </w:tc>
      </w:tr>
      <w:tr w:rsidR="002741E1" w:rsidRPr="009F0800">
        <w:tc>
          <w:tcPr>
            <w:tcW w:w="2834" w:type="dxa"/>
          </w:tcPr>
          <w:p w:rsidR="002741E1" w:rsidRPr="009F0800" w:rsidRDefault="002741E1">
            <w:pPr>
              <w:adjustRightInd w:val="0"/>
              <w:snapToGrid w:val="0"/>
              <w:ind w:left="363" w:right="113" w:hanging="272"/>
            </w:pPr>
            <w:r w:rsidRPr="009F0800">
              <w:lastRenderedPageBreak/>
              <w:t>(3) Plans for cash capital increase, offering  corporate bonds, or sponsor</w:t>
            </w:r>
            <w:r w:rsidRPr="009F0800">
              <w:rPr>
                <w:lang w:eastAsia="zh-TW"/>
              </w:rPr>
              <w:t>ing</w:t>
            </w:r>
            <w:r w:rsidRPr="009F0800">
              <w:t xml:space="preserve"> issuance of </w:t>
            </w:r>
            <w:smartTag w:uri="urn:schemas-microsoft-com:office:smarttags" w:element="place">
              <w:smartTag w:uri="urn:schemas-microsoft-com:office:smarttags" w:element="country-region">
                <w:r w:rsidRPr="009F0800">
                  <w:t>Taiwan</w:t>
                </w:r>
              </w:smartTag>
            </w:smartTag>
            <w:r w:rsidRPr="009F0800">
              <w:t xml:space="preserve"> depositary receipts, and status of fund utilization about such plans</w:t>
            </w:r>
          </w:p>
        </w:tc>
        <w:tc>
          <w:tcPr>
            <w:tcW w:w="4402" w:type="dxa"/>
          </w:tcPr>
          <w:p w:rsidR="002741E1" w:rsidRPr="009F0800" w:rsidRDefault="002741E1">
            <w:pPr>
              <w:adjustRightInd w:val="0"/>
              <w:snapToGrid w:val="0"/>
            </w:pPr>
            <w:r w:rsidRPr="009F0800">
              <w:t>Plans for cash capital increase or offering corporate bonds by foreign issuers, and quarterly fund utilization statements about such plans</w:t>
            </w:r>
            <w:r w:rsidRPr="009F0800">
              <w:rPr>
                <w:lang w:eastAsia="zh-TW"/>
              </w:rPr>
              <w:t xml:space="preserve"> (secondary exchange listed and secondary OTC listed companies issuing straight corporate bonds are temporarily exempted)</w:t>
            </w:r>
            <w:r w:rsidRPr="009F0800">
              <w:t>.</w:t>
            </w:r>
          </w:p>
        </w:tc>
        <w:tc>
          <w:tcPr>
            <w:tcW w:w="2977" w:type="dxa"/>
          </w:tcPr>
          <w:p w:rsidR="002741E1" w:rsidRPr="009F0800" w:rsidRDefault="002741E1">
            <w:pPr>
              <w:adjustRightInd w:val="0"/>
              <w:snapToGrid w:val="0"/>
              <w:rPr>
                <w:rFonts w:eastAsia="標楷體"/>
              </w:rPr>
            </w:pPr>
            <w:r w:rsidRPr="009F0800">
              <w:rPr>
                <w:lang w:eastAsia="zh-TW"/>
              </w:rPr>
              <w:t>The company shall enter the f</w:t>
            </w:r>
            <w:r w:rsidRPr="009F0800">
              <w:t xml:space="preserve">ollowing information on </w:t>
            </w:r>
            <w:r w:rsidRPr="009F0800">
              <w:rPr>
                <w:rFonts w:eastAsia="標楷體"/>
              </w:rPr>
              <w:t xml:space="preserve">the information disclosure website specified by the FSC: </w:t>
            </w:r>
          </w:p>
          <w:p w:rsidR="002741E1" w:rsidRPr="009F0800" w:rsidRDefault="002741E1">
            <w:pPr>
              <w:adjustRightInd w:val="0"/>
              <w:snapToGrid w:val="0"/>
            </w:pPr>
            <w:r w:rsidRPr="009F0800">
              <w:rPr>
                <w:rFonts w:eastAsia="標楷體"/>
              </w:rPr>
              <w:t>1.</w:t>
            </w:r>
            <w:r w:rsidRPr="009F0800">
              <w:t xml:space="preserve"> Where, a primary exchange- (or OTC-) listed company or an emerging stock company issues corporate bonds, it shall, within two days following the completion of the funds offering and prior to the tenth day of each month during the issuance period of the corporate bonds, enter information related to the issuance of corporate bonds.</w:t>
            </w:r>
          </w:p>
          <w:p w:rsidR="002741E1" w:rsidRPr="009F0800" w:rsidRDefault="002741E1">
            <w:pPr>
              <w:adjustRightInd w:val="0"/>
              <w:snapToGrid w:val="0"/>
            </w:pPr>
            <w:r w:rsidRPr="009F0800">
              <w:t xml:space="preserve">2. A primary exchange- (or OTC-) listed company or an </w:t>
            </w:r>
            <w:r w:rsidRPr="009F0800">
              <w:lastRenderedPageBreak/>
              <w:t>emerging stock company shall, within 10 days from the end of each quarter, submit the quarterly report on the plans for cash capital increase or corporate bond</w:t>
            </w:r>
            <w:r w:rsidRPr="009F0800">
              <w:rPr>
                <w:lang w:eastAsia="zh-TW"/>
              </w:rPr>
              <w:t>s</w:t>
            </w:r>
            <w:r w:rsidRPr="009F0800">
              <w:t xml:space="preserve"> issuance and the quarterly fund utilization statements about the said plans.</w:t>
            </w:r>
          </w:p>
          <w:p w:rsidR="002741E1" w:rsidRPr="009F0800" w:rsidRDefault="002741E1">
            <w:pPr>
              <w:adjustRightInd w:val="0"/>
              <w:snapToGrid w:val="0"/>
            </w:pPr>
            <w:r w:rsidRPr="009F0800">
              <w:t xml:space="preserve">3. </w:t>
            </w:r>
            <w:r w:rsidRPr="009F0800">
              <w:rPr>
                <w:lang w:eastAsia="zh-TW"/>
              </w:rPr>
              <w:t>When</w:t>
            </w:r>
            <w:r w:rsidRPr="009F0800">
              <w:t xml:space="preserve"> a primary exchange- (or OTC-) listed company conducts cash capital increase or issues corporate bonds, </w:t>
            </w:r>
            <w:r w:rsidRPr="009F0800">
              <w:rPr>
                <w:lang w:eastAsia="zh-TW"/>
              </w:rPr>
              <w:t xml:space="preserve">or when a secondary exchange-listed or OTC-listed company conducts a cash capital increase or sponsors the issuance of Taiwan Depository Receipts, </w:t>
            </w:r>
            <w:r w:rsidRPr="009F0800">
              <w:t xml:space="preserve">it shall request the original underwriter or the attesting CPA </w:t>
            </w:r>
            <w:r w:rsidRPr="009F0800">
              <w:rPr>
                <w:lang w:eastAsia="zh-TW"/>
              </w:rPr>
              <w:t xml:space="preserve">to issue </w:t>
            </w:r>
            <w:r w:rsidRPr="009F0800">
              <w:t xml:space="preserve">evaluation opinions on the reasonableness of the progress made regarding capital utilization and of the </w:t>
            </w:r>
            <w:r w:rsidRPr="009F0800">
              <w:lastRenderedPageBreak/>
              <w:t xml:space="preserve">purposes for unused capital, and on whether there has been any departure from the capital utilization plan, and enter </w:t>
            </w:r>
            <w:r w:rsidRPr="009F0800">
              <w:rPr>
                <w:lang w:eastAsia="zh-TW"/>
              </w:rPr>
              <w:t xml:space="preserve">the </w:t>
            </w:r>
            <w:r w:rsidRPr="009F0800">
              <w:t>above information within 10 days from the end of each quarter.</w:t>
            </w:r>
          </w:p>
          <w:p w:rsidR="002741E1" w:rsidRPr="009F0800" w:rsidRDefault="002741E1">
            <w:pPr>
              <w:adjustRightInd w:val="0"/>
              <w:snapToGrid w:val="0"/>
              <w:rPr>
                <w:rFonts w:eastAsia="標楷體"/>
              </w:rPr>
            </w:pPr>
            <w:r w:rsidRPr="009F0800">
              <w:t xml:space="preserve">4. </w:t>
            </w:r>
            <w:r w:rsidRPr="009F0800">
              <w:rPr>
                <w:rFonts w:eastAsia="細明體"/>
              </w:rPr>
              <w:t>With the exception of making a domestic public offering of stock or sponsoring issuance of Taiwan depositary receipts using shares that have already been issued and are held by shareholders,</w:t>
            </w:r>
            <w:r w:rsidRPr="009F0800">
              <w:rPr>
                <w:rFonts w:eastAsia="細明體"/>
                <w:lang w:eastAsia="zh-TW"/>
              </w:rPr>
              <w:t xml:space="preserve"> </w:t>
            </w:r>
            <w:r w:rsidRPr="009F0800">
              <w:t xml:space="preserve"> </w:t>
            </w:r>
            <w:r w:rsidRPr="009F0800">
              <w:rPr>
                <w:rFonts w:eastAsia="細明體"/>
              </w:rPr>
              <w:t>a secondary exchange-listed (or OTC-listed) company shall submit the plans for cash capital increase or sponsor issuance of Taiwan depositary receipts and quarterly fund utilization statements about such plans.</w:t>
            </w:r>
          </w:p>
        </w:tc>
        <w:tc>
          <w:tcPr>
            <w:tcW w:w="1984" w:type="dxa"/>
          </w:tcPr>
          <w:p w:rsidR="002741E1" w:rsidRPr="009F0800" w:rsidRDefault="002741E1">
            <w:pPr>
              <w:adjustRightInd w:val="0"/>
              <w:snapToGrid w:val="0"/>
              <w:ind w:left="175" w:right="30" w:hanging="111"/>
              <w:rPr>
                <w:rFonts w:eastAsia="標楷體"/>
              </w:rPr>
            </w:pPr>
            <w:r w:rsidRPr="009F0800">
              <w:rPr>
                <w:rFonts w:eastAsia="標楷體"/>
              </w:rPr>
              <w:lastRenderedPageBreak/>
              <w:t>No copies</w:t>
            </w:r>
            <w:r w:rsidRPr="009F0800">
              <w:rPr>
                <w:rFonts w:eastAsia="標楷體"/>
                <w:lang w:eastAsia="zh-TW"/>
              </w:rPr>
              <w:t xml:space="preserve"> </w:t>
            </w:r>
            <w:r w:rsidRPr="009F0800">
              <w:rPr>
                <w:rFonts w:eastAsia="標楷體"/>
              </w:rPr>
              <w:t>required</w:t>
            </w:r>
          </w:p>
        </w:tc>
        <w:tc>
          <w:tcPr>
            <w:tcW w:w="2057" w:type="dxa"/>
          </w:tcPr>
          <w:p w:rsidR="002741E1" w:rsidRPr="009F0800" w:rsidRDefault="002741E1">
            <w:pPr>
              <w:adjustRightInd w:val="0"/>
              <w:snapToGrid w:val="0"/>
              <w:ind w:left="92" w:right="116"/>
            </w:pPr>
            <w:r w:rsidRPr="009F0800">
              <w:rPr>
                <w:rFonts w:eastAsia="標楷體"/>
              </w:rPr>
              <w:t xml:space="preserve">Regulations Governing the Offering and Issuance of Securities by Foreign Securities Issuers, Article 10, paragraph </w:t>
            </w:r>
            <w:r w:rsidRPr="009F0800">
              <w:rPr>
                <w:rFonts w:eastAsia="標楷體"/>
                <w:lang w:eastAsia="zh-TW"/>
              </w:rPr>
              <w:t xml:space="preserve">1, </w:t>
            </w:r>
            <w:proofErr w:type="gramStart"/>
            <w:r w:rsidRPr="009F0800">
              <w:rPr>
                <w:rFonts w:eastAsia="標楷體"/>
                <w:lang w:eastAsia="zh-TW"/>
              </w:rPr>
              <w:t>subparagraph</w:t>
            </w:r>
            <w:proofErr w:type="gramEnd"/>
            <w:r w:rsidRPr="009F0800">
              <w:rPr>
                <w:rFonts w:eastAsia="標楷體"/>
                <w:lang w:eastAsia="zh-TW"/>
              </w:rPr>
              <w:t xml:space="preserve"> </w:t>
            </w:r>
            <w:r w:rsidRPr="009F0800">
              <w:rPr>
                <w:rFonts w:eastAsia="標楷體"/>
              </w:rPr>
              <w:t xml:space="preserve">2, </w:t>
            </w:r>
            <w:r w:rsidRPr="009F0800">
              <w:rPr>
                <w:rFonts w:eastAsia="標楷體"/>
                <w:lang w:eastAsia="zh-TW"/>
              </w:rPr>
              <w:t>3, and 6.</w:t>
            </w:r>
          </w:p>
        </w:tc>
      </w:tr>
      <w:tr w:rsidR="002741E1" w:rsidRPr="009F0800">
        <w:tc>
          <w:tcPr>
            <w:tcW w:w="2834" w:type="dxa"/>
          </w:tcPr>
          <w:p w:rsidR="002741E1" w:rsidRPr="009F0800" w:rsidRDefault="002741E1">
            <w:pPr>
              <w:adjustRightInd w:val="0"/>
              <w:snapToGrid w:val="0"/>
              <w:ind w:left="364" w:right="116" w:hanging="272"/>
              <w:rPr>
                <w:rFonts w:eastAsia="標楷體"/>
              </w:rPr>
            </w:pPr>
            <w:r w:rsidRPr="009F0800">
              <w:lastRenderedPageBreak/>
              <w:t>(4) Changes in plans for cash capital increase</w:t>
            </w:r>
            <w:r w:rsidRPr="009F0800">
              <w:rPr>
                <w:lang w:eastAsia="zh-TW"/>
              </w:rPr>
              <w:t xml:space="preserve">, sponsoring issuance of Taiwan Depository </w:t>
            </w:r>
            <w:r w:rsidRPr="009F0800">
              <w:rPr>
                <w:lang w:eastAsia="zh-TW"/>
              </w:rPr>
              <w:lastRenderedPageBreak/>
              <w:t>Receipts,</w:t>
            </w:r>
            <w:r w:rsidRPr="009F0800">
              <w:t xml:space="preserve"> or offering corporate bonds</w:t>
            </w:r>
          </w:p>
        </w:tc>
        <w:tc>
          <w:tcPr>
            <w:tcW w:w="4402" w:type="dxa"/>
          </w:tcPr>
          <w:p w:rsidR="002741E1" w:rsidRPr="009F0800" w:rsidRDefault="002741E1">
            <w:pPr>
              <w:adjustRightInd w:val="0"/>
              <w:snapToGrid w:val="0"/>
              <w:ind w:left="349" w:right="116" w:hanging="257"/>
            </w:pPr>
            <w:r w:rsidRPr="009F0800">
              <w:rPr>
                <w:rFonts w:eastAsia="標楷體"/>
              </w:rPr>
              <w:lastRenderedPageBreak/>
              <w:t>Details of changes in the plan and original underwriter's evaluation opinions.</w:t>
            </w:r>
          </w:p>
        </w:tc>
        <w:tc>
          <w:tcPr>
            <w:tcW w:w="2977" w:type="dxa"/>
          </w:tcPr>
          <w:p w:rsidR="002741E1" w:rsidRPr="009F0800" w:rsidRDefault="002741E1">
            <w:pPr>
              <w:adjustRightInd w:val="0"/>
              <w:snapToGrid w:val="0"/>
              <w:rPr>
                <w:rFonts w:eastAsia="標楷體"/>
                <w:lang w:eastAsia="zh-TW"/>
              </w:rPr>
            </w:pPr>
            <w:r w:rsidRPr="009F0800">
              <w:t>After receiving the approval of the change from the Central Bank, the company shall</w:t>
            </w:r>
            <w:r w:rsidRPr="009F0800">
              <w:rPr>
                <w:lang w:eastAsia="zh-TW"/>
              </w:rPr>
              <w:t xml:space="preserve"> </w:t>
            </w:r>
            <w:r w:rsidRPr="009F0800">
              <w:t xml:space="preserve">register an amendment </w:t>
            </w:r>
            <w:r w:rsidRPr="009F0800">
              <w:lastRenderedPageBreak/>
              <w:t xml:space="preserve">of the plan and make a public </w:t>
            </w:r>
            <w:r w:rsidRPr="009F0800">
              <w:rPr>
                <w:lang w:eastAsia="zh-TW"/>
              </w:rPr>
              <w:t>disclosure</w:t>
            </w:r>
            <w:r w:rsidRPr="009F0800">
              <w:t xml:space="preserve"> on </w:t>
            </w:r>
            <w:r w:rsidRPr="009F0800">
              <w:rPr>
                <w:rFonts w:eastAsia="標楷體"/>
              </w:rPr>
              <w:t>the information disclosure website specified by the FSC</w:t>
            </w:r>
            <w:r w:rsidRPr="009F0800">
              <w:rPr>
                <w:rFonts w:eastAsia="標楷體"/>
                <w:lang w:eastAsia="zh-TW"/>
              </w:rPr>
              <w:t>,</w:t>
            </w:r>
            <w:r w:rsidRPr="009F0800">
              <w:t xml:space="preserve"> </w:t>
            </w:r>
            <w:r w:rsidRPr="009F0800">
              <w:rPr>
                <w:lang w:eastAsia="zh-TW"/>
              </w:rPr>
              <w:t>and i</w:t>
            </w:r>
            <w:r w:rsidRPr="009F0800">
              <w:t xml:space="preserve">n addition, upon such amendment and thereafter within 10 days from the end of each quarter, </w:t>
            </w:r>
            <w:r w:rsidRPr="009F0800">
              <w:rPr>
                <w:lang w:eastAsia="zh-TW"/>
              </w:rPr>
              <w:t xml:space="preserve">shall </w:t>
            </w:r>
            <w:r w:rsidRPr="009F0800">
              <w:t xml:space="preserve">request the original underwriter </w:t>
            </w:r>
            <w:r w:rsidRPr="009F0800">
              <w:rPr>
                <w:lang w:eastAsia="zh-TW"/>
              </w:rPr>
              <w:t>to issue an</w:t>
            </w:r>
            <w:r w:rsidRPr="009F0800">
              <w:t xml:space="preserve"> evaluation opinion on the reasonableness of the progress made regarding capital utilization and of the purposes for unused capital, and enter the information required on </w:t>
            </w:r>
            <w:r w:rsidRPr="009F0800">
              <w:rPr>
                <w:rFonts w:eastAsia="標楷體"/>
              </w:rPr>
              <w:t>the information disclosure website specified by the FSC.</w:t>
            </w:r>
            <w:r w:rsidRPr="009F0800">
              <w:rPr>
                <w:rFonts w:eastAsia="標楷體"/>
                <w:lang w:eastAsia="zh-TW"/>
              </w:rPr>
              <w:t xml:space="preserve"> However, a secondary exchange-listed or OTC-listed company that sponsors the issuance of Taiwan Depository Receipts with already issued shares held by shareholders is not subject to this restriction.</w:t>
            </w:r>
          </w:p>
        </w:tc>
        <w:tc>
          <w:tcPr>
            <w:tcW w:w="1984" w:type="dxa"/>
          </w:tcPr>
          <w:p w:rsidR="002741E1" w:rsidRPr="009F0800" w:rsidRDefault="002741E1">
            <w:pPr>
              <w:adjustRightInd w:val="0"/>
              <w:snapToGrid w:val="0"/>
              <w:ind w:left="335" w:right="30" w:hanging="271"/>
              <w:rPr>
                <w:rFonts w:eastAsia="標楷體"/>
              </w:rPr>
            </w:pPr>
            <w:r w:rsidRPr="009F0800">
              <w:rPr>
                <w:rFonts w:eastAsia="標楷體"/>
              </w:rPr>
              <w:lastRenderedPageBreak/>
              <w:t>No copies required</w:t>
            </w:r>
          </w:p>
        </w:tc>
        <w:tc>
          <w:tcPr>
            <w:tcW w:w="2057" w:type="dxa"/>
          </w:tcPr>
          <w:p w:rsidR="002741E1" w:rsidRPr="009F0800" w:rsidRDefault="002741E1">
            <w:pPr>
              <w:adjustRightInd w:val="0"/>
              <w:snapToGrid w:val="0"/>
              <w:ind w:left="92" w:right="116"/>
              <w:rPr>
                <w:lang w:eastAsia="zh-TW"/>
              </w:rPr>
            </w:pPr>
            <w:r w:rsidRPr="009F0800">
              <w:rPr>
                <w:rFonts w:eastAsia="標楷體"/>
              </w:rPr>
              <w:t xml:space="preserve">Regulations Governing the Offering and Issuance of </w:t>
            </w:r>
            <w:r w:rsidRPr="009F0800">
              <w:rPr>
                <w:rFonts w:eastAsia="標楷體"/>
              </w:rPr>
              <w:lastRenderedPageBreak/>
              <w:t xml:space="preserve">Securities by Foreign Securities Issuers, Article 10, paragraph 1, subparagraph </w:t>
            </w:r>
            <w:r w:rsidRPr="009F0800">
              <w:rPr>
                <w:rFonts w:eastAsia="標楷體"/>
                <w:lang w:eastAsia="zh-TW"/>
              </w:rPr>
              <w:t>4</w:t>
            </w:r>
          </w:p>
        </w:tc>
      </w:tr>
      <w:tr w:rsidR="002741E1" w:rsidRPr="009F0800">
        <w:tc>
          <w:tcPr>
            <w:tcW w:w="2834" w:type="dxa"/>
          </w:tcPr>
          <w:p w:rsidR="002741E1" w:rsidRPr="009F0800" w:rsidRDefault="002741E1">
            <w:pPr>
              <w:adjustRightInd w:val="0"/>
              <w:snapToGrid w:val="0"/>
            </w:pPr>
            <w:r w:rsidRPr="009F0800">
              <w:lastRenderedPageBreak/>
              <w:t xml:space="preserve">(5) Public </w:t>
            </w:r>
            <w:r w:rsidRPr="009F0800">
              <w:rPr>
                <w:lang w:eastAsia="zh-TW"/>
              </w:rPr>
              <w:t>disclosure</w:t>
            </w:r>
            <w:r w:rsidRPr="009F0800">
              <w:t xml:space="preserve"> of </w:t>
            </w:r>
            <w:r w:rsidRPr="009F0800">
              <w:rPr>
                <w:lang w:eastAsia="zh-TW"/>
              </w:rPr>
              <w:t xml:space="preserve">the </w:t>
            </w:r>
            <w:r w:rsidRPr="009F0800">
              <w:lastRenderedPageBreak/>
              <w:t xml:space="preserve">liquidity of stock, Taiwan </w:t>
            </w:r>
            <w:r w:rsidRPr="009F0800">
              <w:rPr>
                <w:lang w:eastAsia="zh-TW"/>
              </w:rPr>
              <w:t>D</w:t>
            </w:r>
            <w:r w:rsidRPr="009F0800">
              <w:t xml:space="preserve">epositary </w:t>
            </w:r>
            <w:r w:rsidRPr="009F0800">
              <w:rPr>
                <w:lang w:eastAsia="zh-TW"/>
              </w:rPr>
              <w:t>R</w:t>
            </w:r>
            <w:r w:rsidRPr="009F0800">
              <w:t xml:space="preserve">eceipts, or bonds </w:t>
            </w:r>
          </w:p>
        </w:tc>
        <w:tc>
          <w:tcPr>
            <w:tcW w:w="4402" w:type="dxa"/>
          </w:tcPr>
          <w:p w:rsidR="002741E1" w:rsidRPr="009F0800" w:rsidRDefault="002741E1">
            <w:pPr>
              <w:adjustRightInd w:val="0"/>
              <w:snapToGrid w:val="0"/>
            </w:pPr>
            <w:r w:rsidRPr="009F0800">
              <w:rPr>
                <w:lang w:eastAsia="zh-TW"/>
              </w:rPr>
              <w:lastRenderedPageBreak/>
              <w:t>The l</w:t>
            </w:r>
            <w:r w:rsidRPr="009F0800">
              <w:t xml:space="preserve">iquidity of stock, </w:t>
            </w:r>
            <w:smartTag w:uri="urn:schemas-microsoft-com:office:smarttags" w:element="place">
              <w:smartTag w:uri="urn:schemas-microsoft-com:office:smarttags" w:element="country-region">
                <w:r w:rsidRPr="009F0800">
                  <w:t>Taiwan</w:t>
                </w:r>
              </w:smartTag>
            </w:smartTag>
            <w:r w:rsidRPr="009F0800">
              <w:t xml:space="preserve"> depositary </w:t>
            </w:r>
            <w:r w:rsidRPr="009F0800">
              <w:lastRenderedPageBreak/>
              <w:t>receipts, or bonds</w:t>
            </w:r>
          </w:p>
        </w:tc>
        <w:tc>
          <w:tcPr>
            <w:tcW w:w="2977" w:type="dxa"/>
          </w:tcPr>
          <w:p w:rsidR="002741E1" w:rsidRPr="009F0800" w:rsidRDefault="002741E1">
            <w:pPr>
              <w:adjustRightInd w:val="0"/>
              <w:snapToGrid w:val="0"/>
            </w:pPr>
            <w:r w:rsidRPr="009F0800">
              <w:lastRenderedPageBreak/>
              <w:t xml:space="preserve">Within 10 days from the end </w:t>
            </w:r>
            <w:r w:rsidRPr="009F0800">
              <w:lastRenderedPageBreak/>
              <w:t xml:space="preserve">of each month, the foreign issuer shall submit to the Central Bank the Monthly Report on the Liquidity of Domestic Stock Issued by Foreign Issuer, </w:t>
            </w:r>
            <w:r w:rsidRPr="009F0800">
              <w:rPr>
                <w:lang w:eastAsia="zh-TW"/>
              </w:rPr>
              <w:t xml:space="preserve">the </w:t>
            </w:r>
            <w:r w:rsidRPr="009F0800">
              <w:t xml:space="preserve">Monthly Report on the Liquidity and Redemption of Taiwan Depositary Receipts, </w:t>
            </w:r>
            <w:r w:rsidRPr="009F0800">
              <w:rPr>
                <w:lang w:eastAsia="zh-TW"/>
              </w:rPr>
              <w:t>or</w:t>
            </w:r>
            <w:r w:rsidRPr="009F0800">
              <w:t xml:space="preserve"> </w:t>
            </w:r>
            <w:r w:rsidRPr="009F0800">
              <w:rPr>
                <w:lang w:eastAsia="zh-TW"/>
              </w:rPr>
              <w:t xml:space="preserve">the </w:t>
            </w:r>
            <w:r w:rsidRPr="009F0800">
              <w:t xml:space="preserve">Monthly Report on the Liquidity of Domestic Bonds Issued by Foreign Issuer; the issuer shall also enter the information required on </w:t>
            </w:r>
            <w:r w:rsidRPr="009F0800">
              <w:rPr>
                <w:rFonts w:eastAsia="標楷體"/>
              </w:rPr>
              <w:t>the information disclosure website specified by the FSC.</w:t>
            </w:r>
          </w:p>
        </w:tc>
        <w:tc>
          <w:tcPr>
            <w:tcW w:w="1984" w:type="dxa"/>
          </w:tcPr>
          <w:p w:rsidR="002741E1" w:rsidRPr="009F0800" w:rsidRDefault="002741E1">
            <w:pPr>
              <w:adjustRightInd w:val="0"/>
              <w:snapToGrid w:val="0"/>
              <w:rPr>
                <w:rFonts w:eastAsia="標楷體"/>
              </w:rPr>
            </w:pPr>
            <w:r w:rsidRPr="009F0800">
              <w:lastRenderedPageBreak/>
              <w:t xml:space="preserve">No copies </w:t>
            </w:r>
            <w:r w:rsidRPr="009F0800">
              <w:lastRenderedPageBreak/>
              <w:t>required</w:t>
            </w:r>
          </w:p>
        </w:tc>
        <w:tc>
          <w:tcPr>
            <w:tcW w:w="2057" w:type="dxa"/>
          </w:tcPr>
          <w:p w:rsidR="002741E1" w:rsidRPr="009F0800" w:rsidRDefault="002741E1">
            <w:pPr>
              <w:adjustRightInd w:val="0"/>
              <w:snapToGrid w:val="0"/>
              <w:ind w:left="91" w:right="113"/>
            </w:pPr>
            <w:r w:rsidRPr="009F0800">
              <w:rPr>
                <w:rFonts w:eastAsia="標楷體"/>
              </w:rPr>
              <w:lastRenderedPageBreak/>
              <w:t xml:space="preserve">Regulations </w:t>
            </w:r>
            <w:r w:rsidRPr="009F0800">
              <w:rPr>
                <w:rFonts w:eastAsia="標楷體"/>
              </w:rPr>
              <w:lastRenderedPageBreak/>
              <w:t>Governing the Offering and Issuance of Securities by Foreign Securities Issuers, Articles 20, 42, and 52</w:t>
            </w:r>
          </w:p>
        </w:tc>
      </w:tr>
      <w:tr w:rsidR="002741E1" w:rsidRPr="009F0800">
        <w:tc>
          <w:tcPr>
            <w:tcW w:w="2834" w:type="dxa"/>
          </w:tcPr>
          <w:p w:rsidR="002741E1" w:rsidRPr="009F0800" w:rsidRDefault="002741E1">
            <w:pPr>
              <w:adjustRightInd w:val="0"/>
              <w:snapToGrid w:val="0"/>
            </w:pPr>
            <w:r w:rsidRPr="009F0800">
              <w:lastRenderedPageBreak/>
              <w:t xml:space="preserve">(6) Conversion of convertible corporate bonds and exercise of corporate bonds with warrants </w:t>
            </w:r>
          </w:p>
        </w:tc>
        <w:tc>
          <w:tcPr>
            <w:tcW w:w="4402" w:type="dxa"/>
          </w:tcPr>
          <w:p w:rsidR="002741E1" w:rsidRPr="009F0800" w:rsidRDefault="002741E1">
            <w:pPr>
              <w:adjustRightInd w:val="0"/>
              <w:snapToGrid w:val="0"/>
            </w:pPr>
            <w:r w:rsidRPr="009F0800">
              <w:t>Number of new shares issued in the preceding quarter as publicly disclosed by the issuer of convertible corporate bonds or corporate bonds with warrants because it receives requests for conversion or exercise from holders of the said bonds and shall deliver newly issued shares.</w:t>
            </w:r>
          </w:p>
          <w:p w:rsidR="002741E1" w:rsidRPr="009F0800" w:rsidRDefault="002741E1">
            <w:pPr>
              <w:adjustRightInd w:val="0"/>
              <w:snapToGrid w:val="0"/>
            </w:pPr>
          </w:p>
        </w:tc>
        <w:tc>
          <w:tcPr>
            <w:tcW w:w="2977" w:type="dxa"/>
          </w:tcPr>
          <w:p w:rsidR="002741E1" w:rsidRPr="009F0800" w:rsidRDefault="002741E1">
            <w:pPr>
              <w:adjustRightInd w:val="0"/>
              <w:snapToGrid w:val="0"/>
            </w:pPr>
            <w:r w:rsidRPr="009F0800">
              <w:t xml:space="preserve">Within 15 days from the end of current quarter, the primary exchange- (or OTC-) listed company shall enter the information required on </w:t>
            </w:r>
            <w:r w:rsidRPr="009F0800">
              <w:rPr>
                <w:rFonts w:eastAsia="標楷體"/>
              </w:rPr>
              <w:t>the information disclosure website specified by the FSC.</w:t>
            </w:r>
          </w:p>
        </w:tc>
        <w:tc>
          <w:tcPr>
            <w:tcW w:w="1984" w:type="dxa"/>
          </w:tcPr>
          <w:p w:rsidR="002741E1" w:rsidRPr="009F0800" w:rsidRDefault="002741E1">
            <w:pPr>
              <w:adjustRightInd w:val="0"/>
              <w:snapToGrid w:val="0"/>
            </w:pPr>
            <w:r w:rsidRPr="009F0800">
              <w:t>No copies required</w:t>
            </w:r>
          </w:p>
        </w:tc>
        <w:tc>
          <w:tcPr>
            <w:tcW w:w="2057" w:type="dxa"/>
          </w:tcPr>
          <w:p w:rsidR="002741E1" w:rsidRPr="009F0800" w:rsidRDefault="002741E1">
            <w:pPr>
              <w:adjustRightInd w:val="0"/>
              <w:snapToGrid w:val="0"/>
            </w:pPr>
            <w:r w:rsidRPr="009F0800">
              <w:t xml:space="preserve">Article 34, paragraph 3, and Article 47, paragraph 3 of the Regulations Governing the Offering and Issuance of Securities by Securities Issuers </w:t>
            </w:r>
            <w:r w:rsidRPr="009F0800">
              <w:lastRenderedPageBreak/>
              <w:t>appl</w:t>
            </w:r>
            <w:r w:rsidRPr="009F0800">
              <w:rPr>
                <w:lang w:eastAsia="zh-TW"/>
              </w:rPr>
              <w:t>icable</w:t>
            </w:r>
            <w:r w:rsidRPr="009F0800">
              <w:t xml:space="preserve"> mutatis mutandis under Article 53 of the </w:t>
            </w:r>
            <w:r w:rsidRPr="009F0800">
              <w:rPr>
                <w:rFonts w:eastAsia="標楷體"/>
              </w:rPr>
              <w:t>Regulations Governing the Offering and Issuance of Securities by Foreign Securities Issuers</w:t>
            </w:r>
          </w:p>
        </w:tc>
      </w:tr>
      <w:tr w:rsidR="002741E1" w:rsidRPr="009F0800">
        <w:tc>
          <w:tcPr>
            <w:tcW w:w="2834" w:type="dxa"/>
            <w:tcBorders>
              <w:bottom w:val="single" w:sz="4" w:space="0" w:color="auto"/>
            </w:tcBorders>
          </w:tcPr>
          <w:p w:rsidR="002741E1" w:rsidRPr="009F0800" w:rsidRDefault="002741E1">
            <w:pPr>
              <w:adjustRightInd w:val="0"/>
              <w:snapToGrid w:val="0"/>
            </w:pPr>
            <w:r w:rsidRPr="009F0800">
              <w:lastRenderedPageBreak/>
              <w:t>(7) Issuance of new shares as a result of merger, transfer of shares from another company, acquisition, or demerger</w:t>
            </w:r>
          </w:p>
        </w:tc>
        <w:tc>
          <w:tcPr>
            <w:tcW w:w="4402" w:type="dxa"/>
            <w:tcBorders>
              <w:bottom w:val="single" w:sz="4" w:space="0" w:color="auto"/>
            </w:tcBorders>
          </w:tcPr>
          <w:p w:rsidR="002741E1" w:rsidRPr="009F0800" w:rsidRDefault="002741E1">
            <w:pPr>
              <w:adjustRightInd w:val="0"/>
              <w:snapToGrid w:val="0"/>
            </w:pPr>
            <w:r w:rsidRPr="009F0800">
              <w:t>Request the original underwriter</w:t>
            </w:r>
            <w:r w:rsidRPr="009F0800">
              <w:rPr>
                <w:lang w:eastAsia="zh-TW"/>
              </w:rPr>
              <w:t xml:space="preserve"> to issue an</w:t>
            </w:r>
            <w:r w:rsidRPr="009F0800">
              <w:t xml:space="preserve"> evaluation opinion as to the impact </w:t>
            </w:r>
            <w:r w:rsidRPr="009F0800">
              <w:rPr>
                <w:lang w:eastAsia="zh-TW"/>
              </w:rPr>
              <w:t xml:space="preserve">of </w:t>
            </w:r>
            <w:r w:rsidRPr="009F0800">
              <w:t xml:space="preserve">the merger, transfer of shares from another company, </w:t>
            </w:r>
            <w:r w:rsidRPr="009F0800">
              <w:rPr>
                <w:lang w:eastAsia="zh-TW"/>
              </w:rPr>
              <w:t xml:space="preserve">or </w:t>
            </w:r>
            <w:r w:rsidRPr="009F0800">
              <w:t>other such matter, on the foreign issuer's financial operations, business operations, and shareholders' equity.</w:t>
            </w:r>
          </w:p>
        </w:tc>
        <w:tc>
          <w:tcPr>
            <w:tcW w:w="2977" w:type="dxa"/>
            <w:tcBorders>
              <w:bottom w:val="single" w:sz="4" w:space="0" w:color="auto"/>
            </w:tcBorders>
          </w:tcPr>
          <w:p w:rsidR="002741E1" w:rsidRPr="009F0800" w:rsidRDefault="002741E1">
            <w:pPr>
              <w:adjustRightInd w:val="0"/>
              <w:snapToGrid w:val="0"/>
            </w:pPr>
            <w:r w:rsidRPr="009F0800">
              <w:t xml:space="preserve">During the first year after completion and registration of issuance of new shares, the primary exchange- (or OTC-) listed company shall, within 10 days from the end of each quarter, enter the information required on </w:t>
            </w:r>
            <w:r w:rsidRPr="009F0800">
              <w:rPr>
                <w:rFonts w:eastAsia="標楷體"/>
              </w:rPr>
              <w:t>the information disclosure website specified by the FSC.</w:t>
            </w:r>
          </w:p>
        </w:tc>
        <w:tc>
          <w:tcPr>
            <w:tcW w:w="1984" w:type="dxa"/>
            <w:tcBorders>
              <w:bottom w:val="single" w:sz="4" w:space="0" w:color="auto"/>
            </w:tcBorders>
          </w:tcPr>
          <w:p w:rsidR="002741E1" w:rsidRPr="009F0800" w:rsidRDefault="002741E1">
            <w:pPr>
              <w:adjustRightInd w:val="0"/>
              <w:snapToGrid w:val="0"/>
              <w:rPr>
                <w:rFonts w:eastAsia="標楷體"/>
              </w:rPr>
            </w:pPr>
            <w:r w:rsidRPr="009F0800">
              <w:t>No copies required</w:t>
            </w:r>
          </w:p>
        </w:tc>
        <w:tc>
          <w:tcPr>
            <w:tcW w:w="2057" w:type="dxa"/>
            <w:tcBorders>
              <w:bottom w:val="single" w:sz="4" w:space="0" w:color="auto"/>
            </w:tcBorders>
          </w:tcPr>
          <w:p w:rsidR="002741E1" w:rsidRPr="009F0800" w:rsidRDefault="002741E1">
            <w:pPr>
              <w:adjustRightInd w:val="0"/>
              <w:snapToGrid w:val="0"/>
              <w:ind w:left="92" w:right="116"/>
              <w:rPr>
                <w:lang w:eastAsia="zh-TW"/>
              </w:rPr>
            </w:pPr>
            <w:r w:rsidRPr="009F0800">
              <w:rPr>
                <w:rFonts w:eastAsia="標楷體"/>
              </w:rPr>
              <w:t xml:space="preserve">Regulations Governing the Offering and Issuance of Securities by Foreign Securities Issuers, Article 10, paragraph </w:t>
            </w:r>
            <w:r w:rsidRPr="009F0800">
              <w:rPr>
                <w:rFonts w:eastAsia="標楷體"/>
                <w:lang w:eastAsia="zh-TW"/>
              </w:rPr>
              <w:t>1</w:t>
            </w:r>
            <w:r w:rsidRPr="009F0800">
              <w:rPr>
                <w:rFonts w:eastAsia="標楷體"/>
              </w:rPr>
              <w:t xml:space="preserve">, subparagraph </w:t>
            </w:r>
            <w:r w:rsidRPr="009F0800">
              <w:rPr>
                <w:rFonts w:eastAsia="標楷體"/>
                <w:lang w:eastAsia="zh-TW"/>
              </w:rPr>
              <w:t>5</w:t>
            </w:r>
          </w:p>
        </w:tc>
      </w:tr>
      <w:tr w:rsidR="002741E1" w:rsidRPr="009F0800">
        <w:tc>
          <w:tcPr>
            <w:tcW w:w="2834" w:type="dxa"/>
            <w:shd w:val="clear" w:color="auto" w:fill="FFFFFF"/>
          </w:tcPr>
          <w:p w:rsidR="002741E1" w:rsidRPr="009F0800" w:rsidRDefault="002741E1">
            <w:pPr>
              <w:adjustRightInd w:val="0"/>
              <w:snapToGrid w:val="0"/>
            </w:pPr>
            <w:r w:rsidRPr="009F0800">
              <w:rPr>
                <w:lang w:eastAsia="zh-TW"/>
              </w:rPr>
              <w:t xml:space="preserve">4. Prospectuses </w:t>
            </w:r>
          </w:p>
        </w:tc>
        <w:tc>
          <w:tcPr>
            <w:tcW w:w="4402" w:type="dxa"/>
            <w:shd w:val="clear" w:color="auto" w:fill="FFFFFF"/>
          </w:tcPr>
          <w:p w:rsidR="002741E1" w:rsidRPr="009F0800" w:rsidRDefault="002741E1">
            <w:pPr>
              <w:adjustRightInd w:val="0"/>
              <w:snapToGrid w:val="0"/>
            </w:pPr>
            <w:r w:rsidRPr="009F0800">
              <w:rPr>
                <w:lang w:eastAsia="zh-TW"/>
              </w:rPr>
              <w:t>Prospectuses (including prospectuses for securities offered and issued domestically or overseas, employee stock warrants, new restricted employee shares, and retroactive handling of public issuance procedures.)</w:t>
            </w:r>
          </w:p>
        </w:tc>
        <w:tc>
          <w:tcPr>
            <w:tcW w:w="2977" w:type="dxa"/>
            <w:shd w:val="clear" w:color="auto" w:fill="FFFFFF"/>
          </w:tcPr>
          <w:p w:rsidR="002741E1" w:rsidRPr="009F0800" w:rsidRDefault="002741E1">
            <w:pPr>
              <w:adjustRightInd w:val="0"/>
              <w:snapToGrid w:val="0"/>
              <w:rPr>
                <w:lang w:eastAsia="zh-TW"/>
              </w:rPr>
            </w:pPr>
            <w:r w:rsidRPr="009F0800">
              <w:rPr>
                <w:lang w:eastAsia="zh-TW"/>
              </w:rPr>
              <w:t xml:space="preserve">1. In case of securities offered and issued domestically, the company shall upload </w:t>
            </w:r>
            <w:r w:rsidRPr="009F0800">
              <w:rPr>
                <w:rStyle w:val="apple-style-span"/>
              </w:rPr>
              <w:t xml:space="preserve">the draft prospectus as an electronic file to the </w:t>
            </w:r>
            <w:r w:rsidRPr="009F0800">
              <w:rPr>
                <w:rStyle w:val="apple-style-span"/>
                <w:lang w:eastAsia="zh-TW"/>
              </w:rPr>
              <w:t xml:space="preserve">information </w:t>
            </w:r>
            <w:r w:rsidRPr="009F0800">
              <w:rPr>
                <w:rStyle w:val="apple-style-span"/>
                <w:lang w:eastAsia="zh-TW"/>
              </w:rPr>
              <w:lastRenderedPageBreak/>
              <w:t xml:space="preserve">disclosure </w:t>
            </w:r>
            <w:r w:rsidRPr="009F0800">
              <w:rPr>
                <w:rStyle w:val="apple-style-span"/>
              </w:rPr>
              <w:t xml:space="preserve">website specified by the FSC and, </w:t>
            </w:r>
            <w:r w:rsidRPr="009F0800">
              <w:rPr>
                <w:rStyle w:val="apple-style-span"/>
                <w:lang w:eastAsia="zh-TW"/>
              </w:rPr>
              <w:t>after receiving the receipt showing file successfully uploaded, it shall enclose the application materials in writing with this receipt. W</w:t>
            </w:r>
            <w:r w:rsidRPr="009F0800">
              <w:rPr>
                <w:rStyle w:val="apple-style-span"/>
              </w:rPr>
              <w:t xml:space="preserve">ithin 30 days from the arrival of </w:t>
            </w:r>
            <w:r w:rsidRPr="009F0800">
              <w:rPr>
                <w:rStyle w:val="apple-style-span"/>
                <w:lang w:eastAsia="zh-TW"/>
              </w:rPr>
              <w:t>the notice of effective registration</w:t>
            </w:r>
            <w:r w:rsidRPr="009F0800">
              <w:rPr>
                <w:rStyle w:val="apple-style-span"/>
              </w:rPr>
              <w:t>,</w:t>
            </w:r>
            <w:r w:rsidRPr="009F0800">
              <w:rPr>
                <w:rStyle w:val="apple-style-span"/>
                <w:lang w:eastAsia="zh-TW"/>
              </w:rPr>
              <w:t xml:space="preserve"> the company shall upload</w:t>
            </w:r>
            <w:r w:rsidRPr="009F0800">
              <w:rPr>
                <w:rStyle w:val="apple-style-span"/>
              </w:rPr>
              <w:t xml:space="preserve"> the final </w:t>
            </w:r>
            <w:r w:rsidRPr="009F0800">
              <w:rPr>
                <w:rStyle w:val="apple-style-span"/>
                <w:lang w:eastAsia="zh-TW"/>
              </w:rPr>
              <w:t>revised</w:t>
            </w:r>
            <w:r w:rsidRPr="009F0800">
              <w:rPr>
                <w:rStyle w:val="apple-style-span"/>
              </w:rPr>
              <w:t xml:space="preserve"> prospectus as an electronic file to the information </w:t>
            </w:r>
            <w:r w:rsidRPr="009F0800">
              <w:rPr>
                <w:rStyle w:val="apple-style-span"/>
                <w:lang w:eastAsia="zh-TW"/>
              </w:rPr>
              <w:t xml:space="preserve">disclosure </w:t>
            </w:r>
            <w:r w:rsidRPr="009F0800">
              <w:rPr>
                <w:rStyle w:val="apple-style-span"/>
              </w:rPr>
              <w:t>website specified by the FSC.</w:t>
            </w:r>
          </w:p>
          <w:p w:rsidR="002741E1" w:rsidRPr="009F0800" w:rsidRDefault="002741E1">
            <w:pPr>
              <w:adjustRightInd w:val="0"/>
              <w:snapToGrid w:val="0"/>
            </w:pPr>
            <w:r w:rsidRPr="009F0800">
              <w:rPr>
                <w:lang w:eastAsia="zh-TW"/>
              </w:rPr>
              <w:t xml:space="preserve">2. In case of securities offered and issued overseas, the company shall, </w:t>
            </w:r>
            <w:r w:rsidRPr="009F0800">
              <w:t xml:space="preserve">within 10 days from </w:t>
            </w:r>
            <w:r w:rsidRPr="009F0800">
              <w:rPr>
                <w:lang w:eastAsia="zh-TW"/>
              </w:rPr>
              <w:t xml:space="preserve">the </w:t>
            </w:r>
            <w:r w:rsidRPr="009F0800">
              <w:t>issuance</w:t>
            </w:r>
            <w:r w:rsidRPr="009F0800">
              <w:rPr>
                <w:lang w:eastAsia="zh-TW"/>
              </w:rPr>
              <w:t xml:space="preserve">, submit </w:t>
            </w:r>
            <w:r w:rsidRPr="009F0800">
              <w:rPr>
                <w:rStyle w:val="apple-style-span"/>
              </w:rPr>
              <w:t>t</w:t>
            </w:r>
            <w:r w:rsidRPr="009F0800">
              <w:rPr>
                <w:rStyle w:val="apple-style-span"/>
                <w:lang w:eastAsia="zh-TW"/>
              </w:rPr>
              <w:t>he</w:t>
            </w:r>
            <w:r w:rsidRPr="009F0800">
              <w:rPr>
                <w:rStyle w:val="apple-style-span"/>
              </w:rPr>
              <w:t xml:space="preserve"> prospectus prepared in accordance with the securities laws and regulations of the country in which the securities are offered</w:t>
            </w:r>
            <w:r w:rsidRPr="009F0800">
              <w:rPr>
                <w:rStyle w:val="apple-style-span"/>
                <w:lang w:eastAsia="zh-TW"/>
              </w:rPr>
              <w:t>, to the information disclosure</w:t>
            </w:r>
            <w:r w:rsidRPr="009F0800">
              <w:rPr>
                <w:rStyle w:val="apple-style-span"/>
              </w:rPr>
              <w:t xml:space="preserve"> website specified </w:t>
            </w:r>
            <w:r w:rsidRPr="009F0800">
              <w:rPr>
                <w:rStyle w:val="apple-style-span"/>
              </w:rPr>
              <w:lastRenderedPageBreak/>
              <w:t>by the FSC.</w:t>
            </w:r>
          </w:p>
        </w:tc>
        <w:tc>
          <w:tcPr>
            <w:tcW w:w="1984" w:type="dxa"/>
            <w:shd w:val="clear" w:color="auto" w:fill="FFFFFF"/>
          </w:tcPr>
          <w:p w:rsidR="002741E1" w:rsidRPr="009F0800" w:rsidRDefault="002741E1">
            <w:pPr>
              <w:adjustRightInd w:val="0"/>
              <w:snapToGrid w:val="0"/>
            </w:pPr>
            <w:r w:rsidRPr="009F0800">
              <w:rPr>
                <w:rFonts w:eastAsia="標楷體"/>
              </w:rPr>
              <w:lastRenderedPageBreak/>
              <w:t xml:space="preserve">Taiwan Stock Exchange Corporation, </w:t>
            </w:r>
            <w:proofErr w:type="spellStart"/>
            <w:r w:rsidRPr="009F0800">
              <w:rPr>
                <w:rFonts w:eastAsia="標楷體"/>
              </w:rPr>
              <w:t>GreTai</w:t>
            </w:r>
            <w:proofErr w:type="spellEnd"/>
            <w:r w:rsidRPr="009F0800">
              <w:rPr>
                <w:rFonts w:eastAsia="標楷體"/>
              </w:rPr>
              <w:t xml:space="preserve"> Securities </w:t>
            </w:r>
            <w:smartTag w:uri="urn:schemas-microsoft-com:office:smarttags" w:element="place">
              <w:smartTag w:uri="urn:schemas-microsoft-com:office:smarttags" w:element="City">
                <w:r w:rsidRPr="009F0800">
                  <w:rPr>
                    <w:rFonts w:eastAsia="標楷體"/>
                  </w:rPr>
                  <w:t>Market</w:t>
                </w:r>
              </w:smartTag>
              <w:r w:rsidRPr="009F0800">
                <w:rPr>
                  <w:rFonts w:eastAsia="標楷體"/>
                </w:rPr>
                <w:t xml:space="preserve">, </w:t>
              </w:r>
              <w:smartTag w:uri="urn:schemas-microsoft-com:office:smarttags" w:element="country-region">
                <w:r w:rsidRPr="009F0800">
                  <w:rPr>
                    <w:rFonts w:eastAsia="標楷體"/>
                  </w:rPr>
                  <w:t>Taiwan</w:t>
                </w:r>
              </w:smartTag>
            </w:smartTag>
            <w:r w:rsidRPr="009F0800">
              <w:rPr>
                <w:rFonts w:eastAsia="標楷體"/>
              </w:rPr>
              <w:t xml:space="preserve"> Securities </w:t>
            </w:r>
            <w:r w:rsidRPr="009F0800">
              <w:rPr>
                <w:rFonts w:eastAsia="標楷體"/>
              </w:rPr>
              <w:lastRenderedPageBreak/>
              <w:t>Association, Securities and Futures Institute, ROC</w:t>
            </w:r>
          </w:p>
        </w:tc>
        <w:tc>
          <w:tcPr>
            <w:tcW w:w="2057" w:type="dxa"/>
            <w:shd w:val="clear" w:color="auto" w:fill="FFFFFF"/>
          </w:tcPr>
          <w:p w:rsidR="002741E1" w:rsidRPr="009F0800" w:rsidRDefault="002741E1">
            <w:pPr>
              <w:adjustRightInd w:val="0"/>
              <w:snapToGrid w:val="0"/>
              <w:rPr>
                <w:rFonts w:eastAsia="標楷體"/>
              </w:rPr>
            </w:pPr>
            <w:r w:rsidRPr="009F0800">
              <w:lastRenderedPageBreak/>
              <w:t xml:space="preserve">1.  </w:t>
            </w:r>
            <w:r w:rsidRPr="009F0800">
              <w:rPr>
                <w:rFonts w:eastAsia="標楷體"/>
              </w:rPr>
              <w:t xml:space="preserve">Regulations Governing the Offering and Issuance of Securities by Foreign Securities </w:t>
            </w:r>
            <w:r w:rsidRPr="009F0800">
              <w:rPr>
                <w:rFonts w:eastAsia="標楷體"/>
              </w:rPr>
              <w:lastRenderedPageBreak/>
              <w:t xml:space="preserve">Issuers, Article 10, paragraph </w:t>
            </w:r>
            <w:r w:rsidRPr="009F0800">
              <w:rPr>
                <w:rFonts w:eastAsia="標楷體"/>
                <w:lang w:eastAsia="zh-TW"/>
              </w:rPr>
              <w:t>3</w:t>
            </w:r>
            <w:r w:rsidRPr="009F0800">
              <w:rPr>
                <w:rFonts w:eastAsia="標楷體"/>
              </w:rPr>
              <w:t xml:space="preserve">, Article 17, Article 25, paragraph 2, Article 34, paragraph 2, Article 50, paragraph 3, Article 58, paragraph 1, and Article </w:t>
            </w:r>
            <w:r w:rsidRPr="009F0800">
              <w:rPr>
                <w:rFonts w:eastAsia="標楷體"/>
                <w:lang w:eastAsia="zh-TW"/>
              </w:rPr>
              <w:t>61</w:t>
            </w:r>
            <w:r w:rsidRPr="009F0800">
              <w:rPr>
                <w:rFonts w:eastAsia="標楷體"/>
              </w:rPr>
              <w:t>, paragraph 1</w:t>
            </w:r>
          </w:p>
          <w:p w:rsidR="002741E1" w:rsidRPr="009F0800" w:rsidRDefault="002741E1">
            <w:pPr>
              <w:adjustRightInd w:val="0"/>
              <w:snapToGrid w:val="0"/>
              <w:ind w:left="92" w:right="116"/>
              <w:rPr>
                <w:rFonts w:eastAsia="標楷體"/>
              </w:rPr>
            </w:pPr>
            <w:r w:rsidRPr="009F0800">
              <w:rPr>
                <w:rFonts w:eastAsia="標楷體"/>
              </w:rPr>
              <w:t xml:space="preserve">2. </w:t>
            </w:r>
            <w:r w:rsidRPr="009F0800">
              <w:t xml:space="preserve">Regulations Governing Information to be Published in Public Offering and Issuance Prospectuses </w:t>
            </w:r>
          </w:p>
        </w:tc>
      </w:tr>
      <w:tr w:rsidR="002741E1" w:rsidRPr="009F0800">
        <w:tc>
          <w:tcPr>
            <w:tcW w:w="2834" w:type="dxa"/>
            <w:shd w:val="clear" w:color="auto" w:fill="FFFFFF"/>
          </w:tcPr>
          <w:p w:rsidR="002741E1" w:rsidRPr="009F0800" w:rsidRDefault="002741E1">
            <w:pPr>
              <w:adjustRightInd w:val="0"/>
              <w:snapToGrid w:val="0"/>
              <w:rPr>
                <w:lang w:eastAsia="zh-TW"/>
              </w:rPr>
            </w:pPr>
            <w:r w:rsidRPr="009F0800">
              <w:rPr>
                <w:rStyle w:val="apple-style-span"/>
                <w:lang w:eastAsia="zh-TW"/>
              </w:rPr>
              <w:lastRenderedPageBreak/>
              <w:t>5. Change in the agent for litigious and non-litigious matters</w:t>
            </w:r>
          </w:p>
        </w:tc>
        <w:tc>
          <w:tcPr>
            <w:tcW w:w="4402" w:type="dxa"/>
            <w:shd w:val="clear" w:color="auto" w:fill="FFFFFF"/>
          </w:tcPr>
          <w:p w:rsidR="002741E1" w:rsidRPr="009F0800" w:rsidRDefault="002741E1">
            <w:pPr>
              <w:adjustRightInd w:val="0"/>
              <w:snapToGrid w:val="0"/>
              <w:rPr>
                <w:lang w:eastAsia="zh-TW"/>
              </w:rPr>
            </w:pPr>
            <w:r w:rsidRPr="009F0800">
              <w:rPr>
                <w:lang w:eastAsia="zh-TW"/>
              </w:rPr>
              <w:t xml:space="preserve">The name of the </w:t>
            </w:r>
            <w:r w:rsidRPr="009F0800">
              <w:rPr>
                <w:rFonts w:eastAsia="標楷體"/>
                <w:kern w:val="16"/>
                <w:u w:val="single"/>
                <w:lang w:eastAsia="zh-TW"/>
              </w:rPr>
              <w:t>litigious and non-litigious agent, in Chinese and English, and their contact telephone number and address.</w:t>
            </w:r>
          </w:p>
        </w:tc>
        <w:tc>
          <w:tcPr>
            <w:tcW w:w="2977" w:type="dxa"/>
            <w:shd w:val="clear" w:color="auto" w:fill="FFFFFF"/>
          </w:tcPr>
          <w:p w:rsidR="002741E1" w:rsidRPr="009F0800" w:rsidRDefault="002741E1">
            <w:pPr>
              <w:adjustRightInd w:val="0"/>
              <w:snapToGrid w:val="0"/>
              <w:rPr>
                <w:lang w:eastAsia="zh-TW"/>
              </w:rPr>
            </w:pPr>
            <w:r w:rsidRPr="009F0800">
              <w:rPr>
                <w:lang w:eastAsia="zh-TW"/>
              </w:rPr>
              <w:t>Filing for recordation must be made through the FSC-designated website for the SII system.</w:t>
            </w:r>
          </w:p>
        </w:tc>
        <w:tc>
          <w:tcPr>
            <w:tcW w:w="1984" w:type="dxa"/>
            <w:shd w:val="clear" w:color="auto" w:fill="FFFFFF"/>
          </w:tcPr>
          <w:p w:rsidR="002741E1" w:rsidRPr="009F0800" w:rsidRDefault="002741E1">
            <w:pPr>
              <w:adjustRightInd w:val="0"/>
              <w:snapToGrid w:val="0"/>
              <w:rPr>
                <w:rFonts w:eastAsia="標楷體"/>
                <w:lang w:eastAsia="zh-TW"/>
              </w:rPr>
            </w:pPr>
            <w:r w:rsidRPr="009F0800">
              <w:rPr>
                <w:rFonts w:eastAsia="標楷體"/>
                <w:lang w:eastAsia="zh-TW"/>
              </w:rPr>
              <w:t>No copies required.</w:t>
            </w:r>
          </w:p>
        </w:tc>
        <w:tc>
          <w:tcPr>
            <w:tcW w:w="2057" w:type="dxa"/>
            <w:shd w:val="clear" w:color="auto" w:fill="FFFFFF"/>
          </w:tcPr>
          <w:p w:rsidR="002741E1" w:rsidRPr="009F0800" w:rsidRDefault="002741E1">
            <w:pPr>
              <w:adjustRightInd w:val="0"/>
              <w:snapToGrid w:val="0"/>
              <w:rPr>
                <w:lang w:eastAsia="zh-TW"/>
              </w:rPr>
            </w:pPr>
            <w:r w:rsidRPr="009F0800">
              <w:rPr>
                <w:lang w:eastAsia="zh-TW"/>
              </w:rPr>
              <w:t>Securities and Exchange Act, Article 165-3</w:t>
            </w:r>
          </w:p>
        </w:tc>
      </w:tr>
    </w:tbl>
    <w:p w:rsidR="002741E1" w:rsidRPr="009F0800" w:rsidRDefault="002741E1">
      <w:pPr>
        <w:adjustRightInd w:val="0"/>
        <w:snapToGrid w:val="0"/>
        <w:ind w:left="446" w:hanging="446"/>
        <w:rPr>
          <w:rFonts w:eastAsia="標楷體"/>
        </w:rPr>
      </w:pPr>
      <w:r w:rsidRPr="009F0800">
        <w:t>Note 1: This requirement shall not apply to</w:t>
      </w:r>
      <w:r w:rsidRPr="009F0800">
        <w:rPr>
          <w:lang w:eastAsia="zh-TW"/>
        </w:rPr>
        <w:t>:</w:t>
      </w:r>
      <w:r w:rsidRPr="009F0800">
        <w:t xml:space="preserve"> the issuance of new shares or the sponsor</w:t>
      </w:r>
      <w:r w:rsidRPr="009F0800">
        <w:rPr>
          <w:lang w:eastAsia="zh-TW"/>
        </w:rPr>
        <w:t>ed</w:t>
      </w:r>
      <w:r w:rsidRPr="009F0800">
        <w:t xml:space="preserve"> issuance of Taiwan depositary receipts as a result of merger, transfer of shares from another company, acquisition, or demerger; the issuance of ordinary corporate bonds</w:t>
      </w:r>
      <w:r w:rsidRPr="009F0800">
        <w:rPr>
          <w:lang w:eastAsia="zh-TW"/>
        </w:rPr>
        <w:t xml:space="preserve">; the issuance of </w:t>
      </w:r>
      <w:r w:rsidRPr="009F0800">
        <w:t xml:space="preserve">employee stock </w:t>
      </w:r>
      <w:r w:rsidRPr="009F0800">
        <w:rPr>
          <w:lang w:eastAsia="zh-TW"/>
        </w:rPr>
        <w:t>warrant</w:t>
      </w:r>
      <w:r w:rsidRPr="009F0800">
        <w:t>s</w:t>
      </w:r>
      <w:r w:rsidRPr="009F0800">
        <w:rPr>
          <w:lang w:eastAsia="zh-TW"/>
        </w:rPr>
        <w:t xml:space="preserve"> or</w:t>
      </w:r>
      <w:r w:rsidRPr="009F0800">
        <w:t xml:space="preserve"> sponsor</w:t>
      </w:r>
      <w:r w:rsidRPr="009F0800">
        <w:rPr>
          <w:lang w:eastAsia="zh-TW"/>
        </w:rPr>
        <w:t>ed</w:t>
      </w:r>
      <w:r w:rsidRPr="009F0800">
        <w:t xml:space="preserve"> issuance of </w:t>
      </w:r>
      <w:r w:rsidRPr="009F0800">
        <w:rPr>
          <w:lang w:eastAsia="zh-TW"/>
        </w:rPr>
        <w:t xml:space="preserve">Taiwan depositary receipts for purposes of conversion of convertible </w:t>
      </w:r>
      <w:r w:rsidRPr="009F0800">
        <w:t>corporate bonds or corporate bonds with warrants</w:t>
      </w:r>
      <w:r w:rsidRPr="009F0800">
        <w:rPr>
          <w:lang w:eastAsia="zh-TW"/>
        </w:rPr>
        <w:t xml:space="preserve"> </w:t>
      </w:r>
      <w:r w:rsidRPr="009F0800">
        <w:t xml:space="preserve">or the </w:t>
      </w:r>
      <w:r w:rsidRPr="009F0800">
        <w:rPr>
          <w:lang w:eastAsia="zh-TW"/>
        </w:rPr>
        <w:t xml:space="preserve">performance of warrant subscription </w:t>
      </w:r>
      <w:r w:rsidRPr="009F0800">
        <w:t>obligations.</w:t>
      </w:r>
    </w:p>
    <w:p w:rsidR="002741E1" w:rsidRPr="009F0800" w:rsidRDefault="002741E1">
      <w:pPr>
        <w:ind w:left="480" w:hangingChars="200" w:hanging="480"/>
        <w:rPr>
          <w:lang w:eastAsia="zh-TW"/>
        </w:rPr>
      </w:pPr>
      <w:r w:rsidRPr="009F0800">
        <w:rPr>
          <w:lang w:eastAsia="zh-TW"/>
        </w:rPr>
        <w:t>Note 2: When a foreign issuer mandates a shareholder services agent to carry out the above public disclosures, it must file the business offices of that agency and the name of its responsible person, and any subsequent change in those items, with the FSC.</w:t>
      </w:r>
    </w:p>
    <w:p w:rsidR="002741E1" w:rsidRPr="009F0800" w:rsidRDefault="002741E1">
      <w:pPr>
        <w:adjustRightInd w:val="0"/>
        <w:snapToGrid w:val="0"/>
        <w:ind w:left="658" w:hanging="658"/>
        <w:rPr>
          <w:rFonts w:eastAsia="標楷體"/>
          <w:lang w:eastAsia="zh-TW"/>
        </w:rPr>
      </w:pPr>
      <w:r w:rsidRPr="009F0800">
        <w:rPr>
          <w:lang w:eastAsia="zh-TW"/>
        </w:rPr>
        <w:t xml:space="preserve">Note 3: From 1 August 2002, any matters for which public disclosure or filing is required shall be transmitted to the FSC-designated information reporting website, and upon completion of the transmission, disclosure and filing will be deemed to have been completed. The information reporting website currently designated by the FSC is the Market Observation Post System (MOPS) (web address: </w:t>
      </w:r>
      <w:hyperlink r:id="rId8" w:history="1">
        <w:r w:rsidRPr="001839AA">
          <w:rPr>
            <w:rStyle w:val="a3"/>
            <w:rFonts w:eastAsia="標楷體"/>
            <w:color w:val="auto"/>
          </w:rPr>
          <w:t>http://sii.tse.com.tw/</w:t>
        </w:r>
      </w:hyperlink>
      <w:r w:rsidRPr="001839AA">
        <w:rPr>
          <w:rFonts w:eastAsia="標楷體" w:hint="eastAsia"/>
          <w:lang w:eastAsia="zh-TW"/>
        </w:rPr>
        <w:t xml:space="preserve">). If a foreign company makes a public disclosure or filing in a foreign language, a Chinese translation must be attached. </w:t>
      </w:r>
      <w:r w:rsidRPr="009F0800">
        <w:rPr>
          <w:rFonts w:eastAsia="標楷體"/>
        </w:rPr>
        <w:t xml:space="preserve">If the foreign issuer issuing straight corporate bonds is a branch of a foreign financial institution or is a controlled company of another company, the information may be transmitted to the aforesaid information disclosure website in Chinese or English. </w:t>
      </w:r>
    </w:p>
    <w:p w:rsidR="002741E1" w:rsidRPr="009F0800" w:rsidRDefault="002741E1">
      <w:pPr>
        <w:adjustRightInd w:val="0"/>
        <w:snapToGrid w:val="0"/>
        <w:ind w:left="658" w:hanging="658"/>
        <w:rPr>
          <w:rFonts w:eastAsia="標楷體"/>
        </w:rPr>
      </w:pPr>
      <w:r w:rsidRPr="009F0800">
        <w:rPr>
          <w:rFonts w:eastAsia="標楷體"/>
        </w:rPr>
        <w:t xml:space="preserve">Note 4: Provisions governing Emerging Stock companies shall apply mutatis mutandis to companies whose stock </w:t>
      </w:r>
      <w:r w:rsidRPr="009F0800">
        <w:rPr>
          <w:rFonts w:eastAsia="標楷體"/>
          <w:lang w:eastAsia="zh-TW"/>
        </w:rPr>
        <w:t>is</w:t>
      </w:r>
      <w:r w:rsidRPr="009F0800">
        <w:rPr>
          <w:rFonts w:eastAsia="標楷體"/>
        </w:rPr>
        <w:t xml:space="preserve"> neither listed on an exchange </w:t>
      </w:r>
      <w:r w:rsidRPr="009F0800">
        <w:rPr>
          <w:rFonts w:eastAsia="標楷體"/>
          <w:lang w:eastAsia="zh-TW"/>
        </w:rPr>
        <w:t xml:space="preserve">market </w:t>
      </w:r>
      <w:r w:rsidRPr="009F0800">
        <w:rPr>
          <w:rFonts w:eastAsia="標楷體"/>
        </w:rPr>
        <w:t>nor traded on an OTC market.</w:t>
      </w:r>
    </w:p>
    <w:tbl>
      <w:tblPr>
        <w:tblW w:w="14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4"/>
        <w:gridCol w:w="4402"/>
        <w:gridCol w:w="2977"/>
        <w:gridCol w:w="1984"/>
        <w:gridCol w:w="2057"/>
      </w:tblGrid>
      <w:tr w:rsidR="000C772E" w:rsidRPr="009F0800" w:rsidTr="000C772E">
        <w:trPr>
          <w:tblHeader/>
        </w:trPr>
        <w:tc>
          <w:tcPr>
            <w:tcW w:w="2834" w:type="dxa"/>
            <w:tcBorders>
              <w:top w:val="single" w:sz="4" w:space="0" w:color="auto"/>
              <w:left w:val="single" w:sz="4" w:space="0" w:color="auto"/>
              <w:bottom w:val="single" w:sz="4" w:space="0" w:color="auto"/>
              <w:right w:val="single" w:sz="4" w:space="0" w:color="auto"/>
            </w:tcBorders>
          </w:tcPr>
          <w:p w:rsidR="000C772E" w:rsidRPr="009F0800" w:rsidRDefault="002741E1" w:rsidP="000C772E">
            <w:pPr>
              <w:adjustRightInd w:val="0"/>
              <w:snapToGrid w:val="0"/>
              <w:jc w:val="center"/>
            </w:pPr>
            <w:r w:rsidRPr="009F0800">
              <w:rPr>
                <w:lang w:eastAsia="zh-TW"/>
              </w:rPr>
              <w:br w:type="page"/>
              <w:t xml:space="preserve">(2) Individual Filings Required by </w:t>
            </w:r>
            <w:r w:rsidRPr="009F0800">
              <w:t>Primary Exchange</w:t>
            </w:r>
            <w:r w:rsidRPr="009F0800">
              <w:rPr>
                <w:lang w:eastAsia="zh-TW"/>
              </w:rPr>
              <w:t xml:space="preserve"> Listed,</w:t>
            </w:r>
            <w:r w:rsidRPr="009F0800">
              <w:t xml:space="preserve"> OTC</w:t>
            </w:r>
            <w:r w:rsidRPr="009F0800">
              <w:rPr>
                <w:lang w:eastAsia="zh-TW"/>
              </w:rPr>
              <w:t xml:space="preserve"> </w:t>
            </w:r>
            <w:r w:rsidRPr="009F0800">
              <w:t>Listed</w:t>
            </w:r>
            <w:r w:rsidRPr="009F0800">
              <w:rPr>
                <w:lang w:eastAsia="zh-TW"/>
              </w:rPr>
              <w:t>,</w:t>
            </w:r>
            <w:r w:rsidRPr="009F0800">
              <w:t xml:space="preserve"> </w:t>
            </w:r>
            <w:r w:rsidRPr="009F0800">
              <w:rPr>
                <w:lang w:eastAsia="zh-TW"/>
              </w:rPr>
              <w:t xml:space="preserve">and </w:t>
            </w:r>
            <w:r w:rsidRPr="009F0800">
              <w:t xml:space="preserve">Emerging Stock </w:t>
            </w:r>
            <w:proofErr w:type="spellStart"/>
            <w:r w:rsidRPr="009F0800">
              <w:t>Companies</w:t>
            </w:r>
            <w:r w:rsidR="000C772E" w:rsidRPr="009F0800">
              <w:t>Items</w:t>
            </w:r>
            <w:proofErr w:type="spellEnd"/>
            <w:r w:rsidR="000C772E" w:rsidRPr="009F0800">
              <w:t xml:space="preserve"> to be disclosed or filed</w:t>
            </w:r>
          </w:p>
        </w:tc>
        <w:tc>
          <w:tcPr>
            <w:tcW w:w="4402" w:type="dxa"/>
            <w:tcBorders>
              <w:top w:val="single" w:sz="4" w:space="0" w:color="auto"/>
              <w:left w:val="single" w:sz="4" w:space="0" w:color="auto"/>
              <w:bottom w:val="single" w:sz="4" w:space="0" w:color="auto"/>
              <w:right w:val="single" w:sz="4" w:space="0" w:color="auto"/>
            </w:tcBorders>
          </w:tcPr>
          <w:p w:rsidR="000C772E" w:rsidRPr="009F0800" w:rsidRDefault="000C772E" w:rsidP="000C772E">
            <w:pPr>
              <w:adjustRightInd w:val="0"/>
              <w:snapToGrid w:val="0"/>
              <w:jc w:val="center"/>
            </w:pPr>
            <w:r w:rsidRPr="009F0800">
              <w:t>Content (summary)</w:t>
            </w:r>
          </w:p>
        </w:tc>
        <w:tc>
          <w:tcPr>
            <w:tcW w:w="2977" w:type="dxa"/>
            <w:tcBorders>
              <w:top w:val="single" w:sz="4" w:space="0" w:color="auto"/>
              <w:left w:val="single" w:sz="4" w:space="0" w:color="auto"/>
              <w:bottom w:val="single" w:sz="4" w:space="0" w:color="auto"/>
              <w:right w:val="single" w:sz="4" w:space="0" w:color="auto"/>
            </w:tcBorders>
          </w:tcPr>
          <w:p w:rsidR="000C772E" w:rsidRPr="009F0800" w:rsidRDefault="000C772E" w:rsidP="000C772E">
            <w:pPr>
              <w:adjustRightInd w:val="0"/>
              <w:snapToGrid w:val="0"/>
              <w:jc w:val="center"/>
              <w:rPr>
                <w:lang w:eastAsia="zh-TW"/>
              </w:rPr>
            </w:pPr>
            <w:r w:rsidRPr="009F0800">
              <w:rPr>
                <w:lang w:eastAsia="zh-TW"/>
              </w:rPr>
              <w:t>Deadline for disclosure or filing</w:t>
            </w:r>
          </w:p>
        </w:tc>
        <w:tc>
          <w:tcPr>
            <w:tcW w:w="1984" w:type="dxa"/>
            <w:tcBorders>
              <w:top w:val="single" w:sz="4" w:space="0" w:color="auto"/>
              <w:left w:val="single" w:sz="4" w:space="0" w:color="auto"/>
              <w:bottom w:val="single" w:sz="4" w:space="0" w:color="auto"/>
              <w:right w:val="single" w:sz="4" w:space="0" w:color="auto"/>
            </w:tcBorders>
          </w:tcPr>
          <w:p w:rsidR="000C772E" w:rsidRPr="009F0800" w:rsidRDefault="000C772E" w:rsidP="000C772E">
            <w:pPr>
              <w:adjustRightInd w:val="0"/>
              <w:snapToGrid w:val="0"/>
              <w:jc w:val="center"/>
            </w:pPr>
            <w:r w:rsidRPr="009F0800">
              <w:t>Designated units to which copies are to be delivered</w:t>
            </w:r>
          </w:p>
        </w:tc>
        <w:tc>
          <w:tcPr>
            <w:tcW w:w="2057" w:type="dxa"/>
            <w:tcBorders>
              <w:top w:val="single" w:sz="4" w:space="0" w:color="auto"/>
              <w:left w:val="single" w:sz="4" w:space="0" w:color="auto"/>
              <w:bottom w:val="single" w:sz="4" w:space="0" w:color="auto"/>
              <w:right w:val="single" w:sz="4" w:space="0" w:color="auto"/>
            </w:tcBorders>
          </w:tcPr>
          <w:p w:rsidR="000C772E" w:rsidRPr="009F0800" w:rsidRDefault="000C772E" w:rsidP="000C772E">
            <w:pPr>
              <w:adjustRightInd w:val="0"/>
              <w:snapToGrid w:val="0"/>
              <w:jc w:val="center"/>
            </w:pPr>
            <w:r w:rsidRPr="009F0800">
              <w:t>Legal basis</w:t>
            </w:r>
          </w:p>
        </w:tc>
      </w:tr>
      <w:tr w:rsidR="002741E1" w:rsidRPr="009F0800">
        <w:tc>
          <w:tcPr>
            <w:tcW w:w="2834" w:type="dxa"/>
          </w:tcPr>
          <w:p w:rsidR="002741E1" w:rsidRPr="009F0800" w:rsidRDefault="002741E1">
            <w:pPr>
              <w:adjustRightInd w:val="0"/>
              <w:snapToGrid w:val="0"/>
            </w:pPr>
            <w:r w:rsidRPr="009F0800">
              <w:rPr>
                <w:lang w:eastAsia="zh-TW"/>
              </w:rPr>
              <w:t>1</w:t>
            </w:r>
            <w:r w:rsidRPr="009F0800">
              <w:t xml:space="preserve">. Offering and issuance of </w:t>
            </w:r>
            <w:r w:rsidRPr="009F0800">
              <w:lastRenderedPageBreak/>
              <w:t>overseas securities:</w:t>
            </w:r>
          </w:p>
          <w:p w:rsidR="002741E1" w:rsidRPr="009F0800" w:rsidRDefault="002741E1">
            <w:pPr>
              <w:adjustRightInd w:val="0"/>
              <w:snapToGrid w:val="0"/>
            </w:pPr>
            <w:r w:rsidRPr="009F0800">
              <w:t xml:space="preserve">  (1) Matters to be jointly reported</w:t>
            </w:r>
          </w:p>
          <w:p w:rsidR="002741E1" w:rsidRPr="001839AA" w:rsidRDefault="002741E1">
            <w:pPr>
              <w:adjustRightInd w:val="0"/>
              <w:snapToGrid w:val="0"/>
            </w:pPr>
            <w:r w:rsidRPr="009F0800">
              <w:t xml:space="preserve">  </w:t>
            </w:r>
            <w:r w:rsidRPr="001839AA">
              <w:rPr>
                <w:lang w:eastAsia="zh-TW"/>
              </w:rPr>
              <w:fldChar w:fldCharType="begin"/>
            </w:r>
            <w:r w:rsidRPr="009F0800">
              <w:rPr>
                <w:lang w:eastAsia="zh-TW"/>
              </w:rPr>
              <w:instrText xml:space="preserve"> eq \o\ac(</w:instrText>
            </w:r>
            <w:r w:rsidRPr="009F0800">
              <w:rPr>
                <w:rFonts w:hint="eastAsia"/>
                <w:lang w:eastAsia="zh-TW"/>
              </w:rPr>
              <w:instrText>○</w:instrText>
            </w:r>
            <w:r w:rsidRPr="009F0800">
              <w:rPr>
                <w:lang w:eastAsia="zh-TW"/>
              </w:rPr>
              <w:instrText>,</w:instrText>
            </w:r>
            <w:r w:rsidRPr="009F0800">
              <w:rPr>
                <w:position w:val="3"/>
                <w:lang w:eastAsia="zh-TW"/>
              </w:rPr>
              <w:instrText>1</w:instrText>
            </w:r>
            <w:r w:rsidRPr="009F0800">
              <w:rPr>
                <w:lang w:eastAsia="zh-TW"/>
              </w:rPr>
              <w:instrText>)</w:instrText>
            </w:r>
            <w:r w:rsidRPr="001839AA">
              <w:rPr>
                <w:lang w:eastAsia="zh-TW"/>
              </w:rPr>
              <w:fldChar w:fldCharType="end"/>
            </w:r>
            <w:r w:rsidRPr="001839AA">
              <w:t>Implementation of plans for cash capital increase or offering corporate bonds</w:t>
            </w:r>
          </w:p>
        </w:tc>
        <w:tc>
          <w:tcPr>
            <w:tcW w:w="4402" w:type="dxa"/>
          </w:tcPr>
          <w:p w:rsidR="002741E1" w:rsidRPr="001839AA" w:rsidRDefault="002741E1">
            <w:pPr>
              <w:adjustRightInd w:val="0"/>
              <w:snapToGrid w:val="0"/>
            </w:pPr>
            <w:r w:rsidRPr="001839AA">
              <w:lastRenderedPageBreak/>
              <w:t xml:space="preserve">Plans for cash capital increase or offering </w:t>
            </w:r>
            <w:r w:rsidRPr="001839AA">
              <w:lastRenderedPageBreak/>
              <w:t>corporate bonds by foreign issuers, and quarterly fund utilization statements about such plans.</w:t>
            </w:r>
          </w:p>
        </w:tc>
        <w:tc>
          <w:tcPr>
            <w:tcW w:w="2977" w:type="dxa"/>
          </w:tcPr>
          <w:p w:rsidR="002741E1" w:rsidRPr="009F0800" w:rsidRDefault="002741E1">
            <w:pPr>
              <w:adjustRightInd w:val="0"/>
              <w:snapToGrid w:val="0"/>
              <w:rPr>
                <w:rFonts w:eastAsia="標楷體"/>
              </w:rPr>
            </w:pPr>
            <w:r w:rsidRPr="009F0800">
              <w:rPr>
                <w:lang w:eastAsia="zh-TW"/>
              </w:rPr>
              <w:lastRenderedPageBreak/>
              <w:t xml:space="preserve">The company shall enter the </w:t>
            </w:r>
            <w:r w:rsidRPr="009F0800">
              <w:lastRenderedPageBreak/>
              <w:t xml:space="preserve">following information on </w:t>
            </w:r>
            <w:r w:rsidRPr="009F0800">
              <w:rPr>
                <w:rFonts w:eastAsia="標楷體"/>
              </w:rPr>
              <w:t>the information disclosure website specified by the FSC:</w:t>
            </w:r>
          </w:p>
          <w:p w:rsidR="002741E1" w:rsidRPr="009F0800" w:rsidRDefault="002741E1">
            <w:pPr>
              <w:adjustRightInd w:val="0"/>
              <w:snapToGrid w:val="0"/>
            </w:pPr>
            <w:r w:rsidRPr="009F0800">
              <w:rPr>
                <w:rFonts w:eastAsia="標楷體"/>
              </w:rPr>
              <w:t>1.</w:t>
            </w:r>
            <w:r w:rsidRPr="009F0800">
              <w:t xml:space="preserve"> Where, a primary exchange- (or OTC-) listed company or an emerging stock company issues corporate bonds, it shall, within two days following the completion of the funds offering and prior to the tenth day of each month during the issuance period of the corporate bonds, enter information related to the issuance of corporate bonds.</w:t>
            </w:r>
          </w:p>
          <w:p w:rsidR="002741E1" w:rsidRPr="009F0800" w:rsidRDefault="002741E1">
            <w:pPr>
              <w:adjustRightInd w:val="0"/>
              <w:snapToGrid w:val="0"/>
            </w:pPr>
            <w:r w:rsidRPr="009F0800">
              <w:t xml:space="preserve">2. A primary exchange- (or OTC-) listed company or an emerging stock company shall, within 10 days from the end of each quarter, submit the quarterly report on the plans for cash capital increase or corporate bond </w:t>
            </w:r>
            <w:r w:rsidRPr="009F0800">
              <w:lastRenderedPageBreak/>
              <w:t>issuance and the quarterly fund utilization statements about the said plans.</w:t>
            </w:r>
          </w:p>
          <w:p w:rsidR="002741E1" w:rsidRPr="009F0800" w:rsidRDefault="002741E1">
            <w:pPr>
              <w:adjustRightInd w:val="0"/>
              <w:snapToGrid w:val="0"/>
            </w:pPr>
            <w:r w:rsidRPr="009F0800">
              <w:t xml:space="preserve">3. Where, a primary exchange- (or OTC-) listed company conducts cash capital increase or issues corporate bonds, it shall request the original underwriter or the attesting CPA for </w:t>
            </w:r>
            <w:r w:rsidRPr="009F0800">
              <w:rPr>
                <w:lang w:eastAsia="zh-TW"/>
              </w:rPr>
              <w:t xml:space="preserve">to issue </w:t>
            </w:r>
            <w:r w:rsidRPr="009F0800">
              <w:t xml:space="preserve">evaluation opinions on the reasonableness of the progress made regarding capital utilization and of the purposes for unused capital, and on whether there has been any departure from the capital utilization plan, and enter </w:t>
            </w:r>
            <w:r w:rsidRPr="009F0800">
              <w:rPr>
                <w:lang w:eastAsia="zh-TW"/>
              </w:rPr>
              <w:t xml:space="preserve">the </w:t>
            </w:r>
            <w:r w:rsidRPr="009F0800">
              <w:t>above information within 10 days from the end of each quarter.</w:t>
            </w:r>
          </w:p>
        </w:tc>
        <w:tc>
          <w:tcPr>
            <w:tcW w:w="1984" w:type="dxa"/>
          </w:tcPr>
          <w:p w:rsidR="002741E1" w:rsidRPr="009F0800" w:rsidRDefault="002741E1">
            <w:pPr>
              <w:adjustRightInd w:val="0"/>
              <w:snapToGrid w:val="0"/>
            </w:pPr>
            <w:r w:rsidRPr="009F0800">
              <w:lastRenderedPageBreak/>
              <w:t xml:space="preserve">No copies </w:t>
            </w:r>
            <w:r w:rsidRPr="009F0800">
              <w:lastRenderedPageBreak/>
              <w:t>required</w:t>
            </w:r>
          </w:p>
        </w:tc>
        <w:tc>
          <w:tcPr>
            <w:tcW w:w="2057" w:type="dxa"/>
          </w:tcPr>
          <w:p w:rsidR="002741E1" w:rsidRPr="009F0800" w:rsidRDefault="002741E1">
            <w:pPr>
              <w:adjustRightInd w:val="0"/>
              <w:snapToGrid w:val="0"/>
            </w:pPr>
            <w:r w:rsidRPr="009F0800">
              <w:lastRenderedPageBreak/>
              <w:t xml:space="preserve">Article 10, </w:t>
            </w:r>
            <w:r w:rsidRPr="009F0800">
              <w:lastRenderedPageBreak/>
              <w:t xml:space="preserve">paragraph </w:t>
            </w:r>
            <w:r w:rsidRPr="009F0800">
              <w:rPr>
                <w:lang w:eastAsia="zh-TW"/>
              </w:rPr>
              <w:t>1</w:t>
            </w:r>
            <w:r w:rsidRPr="009F0800">
              <w:t xml:space="preserve">, subparagraphs </w:t>
            </w:r>
            <w:r w:rsidRPr="009F0800">
              <w:rPr>
                <w:lang w:eastAsia="zh-TW"/>
              </w:rPr>
              <w:t>2,</w:t>
            </w:r>
            <w:r w:rsidRPr="009F0800">
              <w:t xml:space="preserve"> 3</w:t>
            </w:r>
            <w:r w:rsidRPr="009F0800">
              <w:rPr>
                <w:lang w:eastAsia="zh-TW"/>
              </w:rPr>
              <w:t>, and 6</w:t>
            </w:r>
            <w:r w:rsidRPr="009F0800">
              <w:t xml:space="preserve"> of the </w:t>
            </w:r>
            <w:r w:rsidRPr="009F0800">
              <w:rPr>
                <w:rFonts w:eastAsia="標楷體"/>
              </w:rPr>
              <w:t>Regulations Governing the Offering and Issuance of Securities by Foreign Securities Issuers</w:t>
            </w:r>
            <w:r w:rsidRPr="009F0800">
              <w:rPr>
                <w:rFonts w:eastAsia="標楷體"/>
                <w:lang w:eastAsia="zh-TW"/>
              </w:rPr>
              <w:t>,</w:t>
            </w:r>
            <w:r w:rsidRPr="009F0800">
              <w:t xml:space="preserve"> </w:t>
            </w:r>
            <w:r w:rsidRPr="009F0800">
              <w:rPr>
                <w:lang w:eastAsia="zh-TW"/>
              </w:rPr>
              <w:t>applied</w:t>
            </w:r>
            <w:r w:rsidRPr="009F0800">
              <w:t xml:space="preserve"> mutatis mutandis </w:t>
            </w:r>
            <w:r w:rsidRPr="009F0800">
              <w:rPr>
                <w:lang w:eastAsia="zh-TW"/>
              </w:rPr>
              <w:t>under</w:t>
            </w:r>
            <w:r w:rsidRPr="009F0800">
              <w:t xml:space="preserve"> Article 10, paragraph</w:t>
            </w:r>
            <w:r w:rsidRPr="009F0800">
              <w:rPr>
                <w:lang w:eastAsia="zh-TW"/>
              </w:rPr>
              <w:t xml:space="preserve"> 3</w:t>
            </w:r>
            <w:r w:rsidRPr="009F0800">
              <w:t xml:space="preserve"> of the same Regulations</w:t>
            </w:r>
          </w:p>
        </w:tc>
      </w:tr>
      <w:tr w:rsidR="002741E1" w:rsidRPr="009F0800">
        <w:tc>
          <w:tcPr>
            <w:tcW w:w="2834" w:type="dxa"/>
          </w:tcPr>
          <w:p w:rsidR="002741E1" w:rsidRPr="001839AA" w:rsidRDefault="002741E1">
            <w:pPr>
              <w:adjustRightInd w:val="0"/>
              <w:snapToGrid w:val="0"/>
              <w:rPr>
                <w:rFonts w:eastAsia="標楷體"/>
              </w:rPr>
            </w:pPr>
            <w:r w:rsidRPr="001839AA">
              <w:rPr>
                <w:lang w:eastAsia="zh-TW"/>
              </w:rPr>
              <w:lastRenderedPageBreak/>
              <w:fldChar w:fldCharType="begin"/>
            </w:r>
            <w:r w:rsidRPr="009F0800">
              <w:rPr>
                <w:lang w:eastAsia="zh-TW"/>
              </w:rPr>
              <w:instrText xml:space="preserve"> eq \o\ac(</w:instrText>
            </w:r>
            <w:r w:rsidRPr="009F0800">
              <w:rPr>
                <w:rFonts w:hint="eastAsia"/>
                <w:lang w:eastAsia="zh-TW"/>
              </w:rPr>
              <w:instrText>○</w:instrText>
            </w:r>
            <w:r w:rsidRPr="009F0800">
              <w:rPr>
                <w:lang w:eastAsia="zh-TW"/>
              </w:rPr>
              <w:instrText>,</w:instrText>
            </w:r>
            <w:r w:rsidRPr="009F0800">
              <w:rPr>
                <w:position w:val="3"/>
                <w:lang w:eastAsia="zh-TW"/>
              </w:rPr>
              <w:instrText>2</w:instrText>
            </w:r>
            <w:r w:rsidRPr="009F0800">
              <w:rPr>
                <w:lang w:eastAsia="zh-TW"/>
              </w:rPr>
              <w:instrText>)</w:instrText>
            </w:r>
            <w:r w:rsidRPr="001839AA">
              <w:rPr>
                <w:lang w:eastAsia="zh-TW"/>
              </w:rPr>
              <w:fldChar w:fldCharType="end"/>
            </w:r>
            <w:r w:rsidRPr="001839AA">
              <w:t>Changes in plans for cash capital increase or offering corporate bonds</w:t>
            </w:r>
          </w:p>
        </w:tc>
        <w:tc>
          <w:tcPr>
            <w:tcW w:w="4402" w:type="dxa"/>
          </w:tcPr>
          <w:p w:rsidR="002741E1" w:rsidRPr="009F0800" w:rsidRDefault="002741E1">
            <w:pPr>
              <w:adjustRightInd w:val="0"/>
              <w:snapToGrid w:val="0"/>
            </w:pPr>
            <w:r w:rsidRPr="009F0800">
              <w:rPr>
                <w:rFonts w:eastAsia="標楷體"/>
              </w:rPr>
              <w:t>Details of changes in the plan and original underwriter's evaluation opinions.</w:t>
            </w:r>
          </w:p>
        </w:tc>
        <w:tc>
          <w:tcPr>
            <w:tcW w:w="2977" w:type="dxa"/>
          </w:tcPr>
          <w:p w:rsidR="002741E1" w:rsidRPr="009F0800" w:rsidRDefault="002741E1">
            <w:pPr>
              <w:adjustRightInd w:val="0"/>
              <w:snapToGrid w:val="0"/>
            </w:pPr>
            <w:r w:rsidRPr="009F0800">
              <w:t xml:space="preserve">After receiving the approval of the change from the Central Bank, </w:t>
            </w:r>
            <w:r w:rsidRPr="009F0800">
              <w:rPr>
                <w:lang w:eastAsia="zh-TW"/>
              </w:rPr>
              <w:t xml:space="preserve">the company </w:t>
            </w:r>
            <w:r w:rsidRPr="009F0800">
              <w:rPr>
                <w:lang w:eastAsia="zh-TW"/>
              </w:rPr>
              <w:lastRenderedPageBreak/>
              <w:t xml:space="preserve">shall </w:t>
            </w:r>
            <w:r w:rsidRPr="009F0800">
              <w:t xml:space="preserve">register an amendment of the plan and make a public </w:t>
            </w:r>
            <w:r w:rsidRPr="009F0800">
              <w:rPr>
                <w:lang w:eastAsia="zh-TW"/>
              </w:rPr>
              <w:t>disclosure</w:t>
            </w:r>
            <w:r w:rsidRPr="009F0800">
              <w:t xml:space="preserve"> on </w:t>
            </w:r>
            <w:r w:rsidRPr="009F0800">
              <w:rPr>
                <w:rFonts w:eastAsia="標楷體"/>
              </w:rPr>
              <w:t>the information disclosure website specified by the FSC.</w:t>
            </w:r>
            <w:r w:rsidRPr="009F0800">
              <w:t xml:space="preserve"> In addition, the primary exchange- (or OTC-) listed company or the emerging stock company shall, upon such amendment and thereafter   within 10 days from the end of each quarter, request the original underwriter </w:t>
            </w:r>
            <w:r w:rsidRPr="009F0800">
              <w:rPr>
                <w:lang w:eastAsia="zh-TW"/>
              </w:rPr>
              <w:t xml:space="preserve">to issue </w:t>
            </w:r>
            <w:r w:rsidRPr="009F0800">
              <w:t xml:space="preserve">evaluation opinions on the reasonableness of the progress made regarding capital utilization and of the purposes for unused capital, and enter the information required on </w:t>
            </w:r>
            <w:r w:rsidRPr="009F0800">
              <w:rPr>
                <w:rFonts w:eastAsia="標楷體"/>
              </w:rPr>
              <w:t>the information disclosure website specified by the FSC.</w:t>
            </w:r>
          </w:p>
        </w:tc>
        <w:tc>
          <w:tcPr>
            <w:tcW w:w="1984" w:type="dxa"/>
          </w:tcPr>
          <w:p w:rsidR="002741E1" w:rsidRPr="009F0800" w:rsidRDefault="002741E1">
            <w:pPr>
              <w:adjustRightInd w:val="0"/>
              <w:snapToGrid w:val="0"/>
            </w:pPr>
            <w:r w:rsidRPr="009F0800">
              <w:lastRenderedPageBreak/>
              <w:t>No copies required</w:t>
            </w:r>
          </w:p>
        </w:tc>
        <w:tc>
          <w:tcPr>
            <w:tcW w:w="2057" w:type="dxa"/>
          </w:tcPr>
          <w:p w:rsidR="002741E1" w:rsidRPr="009F0800" w:rsidRDefault="002741E1">
            <w:pPr>
              <w:adjustRightInd w:val="0"/>
              <w:snapToGrid w:val="0"/>
            </w:pPr>
            <w:r w:rsidRPr="009F0800">
              <w:t xml:space="preserve">Article 10, paragraph 1, subparagraph </w:t>
            </w:r>
            <w:r w:rsidRPr="009F0800">
              <w:rPr>
                <w:lang w:eastAsia="zh-TW"/>
              </w:rPr>
              <w:t>4</w:t>
            </w:r>
            <w:r w:rsidRPr="009F0800">
              <w:t xml:space="preserve"> of </w:t>
            </w:r>
            <w:r w:rsidRPr="009F0800">
              <w:lastRenderedPageBreak/>
              <w:t xml:space="preserve">the </w:t>
            </w:r>
            <w:r w:rsidRPr="009F0800">
              <w:rPr>
                <w:rFonts w:eastAsia="標楷體"/>
              </w:rPr>
              <w:t>Regulations Governing the Offering and Issuance of Securities by Foreign Securities Issuers</w:t>
            </w:r>
            <w:r w:rsidRPr="009F0800">
              <w:rPr>
                <w:rFonts w:eastAsia="標楷體"/>
                <w:lang w:eastAsia="zh-TW"/>
              </w:rPr>
              <w:t>,</w:t>
            </w:r>
            <w:r w:rsidRPr="009F0800">
              <w:t xml:space="preserve"> </w:t>
            </w:r>
            <w:r w:rsidRPr="009F0800">
              <w:rPr>
                <w:lang w:eastAsia="zh-TW"/>
              </w:rPr>
              <w:t xml:space="preserve">applied </w:t>
            </w:r>
            <w:r w:rsidRPr="009F0800">
              <w:t xml:space="preserve">mutatis mutandis </w:t>
            </w:r>
            <w:r w:rsidRPr="009F0800">
              <w:rPr>
                <w:lang w:eastAsia="zh-TW"/>
              </w:rPr>
              <w:t>under</w:t>
            </w:r>
            <w:r w:rsidRPr="009F0800">
              <w:t xml:space="preserve"> Article 10, paragraph</w:t>
            </w:r>
            <w:r w:rsidRPr="009F0800">
              <w:rPr>
                <w:lang w:eastAsia="zh-TW"/>
              </w:rPr>
              <w:t xml:space="preserve"> 3</w:t>
            </w:r>
            <w:r w:rsidRPr="009F0800">
              <w:t xml:space="preserve"> of the same Regulations</w:t>
            </w:r>
          </w:p>
        </w:tc>
      </w:tr>
      <w:tr w:rsidR="002741E1" w:rsidRPr="009F0800">
        <w:tc>
          <w:tcPr>
            <w:tcW w:w="2834" w:type="dxa"/>
          </w:tcPr>
          <w:p w:rsidR="002741E1" w:rsidRPr="009F0800" w:rsidRDefault="002741E1">
            <w:pPr>
              <w:adjustRightInd w:val="0"/>
              <w:snapToGrid w:val="0"/>
              <w:ind w:firstLine="240"/>
            </w:pPr>
            <w:r w:rsidRPr="001839AA">
              <w:rPr>
                <w:lang w:eastAsia="zh-TW"/>
              </w:rPr>
              <w:lastRenderedPageBreak/>
              <w:fldChar w:fldCharType="begin"/>
            </w:r>
            <w:r w:rsidRPr="009F0800">
              <w:rPr>
                <w:lang w:eastAsia="zh-TW"/>
              </w:rPr>
              <w:instrText xml:space="preserve"> eq \o\ac(</w:instrText>
            </w:r>
            <w:r w:rsidRPr="009F0800">
              <w:rPr>
                <w:rFonts w:hint="eastAsia"/>
                <w:lang w:eastAsia="zh-TW"/>
              </w:rPr>
              <w:instrText>○</w:instrText>
            </w:r>
            <w:r w:rsidRPr="009F0800">
              <w:rPr>
                <w:lang w:eastAsia="zh-TW"/>
              </w:rPr>
              <w:instrText>,</w:instrText>
            </w:r>
            <w:r w:rsidRPr="009F0800">
              <w:rPr>
                <w:position w:val="3"/>
                <w:lang w:eastAsia="zh-TW"/>
              </w:rPr>
              <w:instrText>3</w:instrText>
            </w:r>
            <w:r w:rsidRPr="009F0800">
              <w:rPr>
                <w:lang w:eastAsia="zh-TW"/>
              </w:rPr>
              <w:instrText>)</w:instrText>
            </w:r>
            <w:r w:rsidRPr="001839AA">
              <w:rPr>
                <w:lang w:eastAsia="zh-TW"/>
              </w:rPr>
              <w:fldChar w:fldCharType="end"/>
            </w:r>
            <w:r w:rsidRPr="001839AA">
              <w:t xml:space="preserve">Issuance of new shares as a result of </w:t>
            </w:r>
            <w:r w:rsidRPr="001839AA">
              <w:lastRenderedPageBreak/>
              <w:t xml:space="preserve">merger, transfer of shares from another company, acquisition, or demerger; or </w:t>
            </w:r>
            <w:r w:rsidRPr="001839AA">
              <w:rPr>
                <w:rStyle w:val="apple-style-span"/>
              </w:rPr>
              <w:t>sponsor</w:t>
            </w:r>
            <w:r w:rsidRPr="009F0800">
              <w:rPr>
                <w:rStyle w:val="apple-style-span"/>
                <w:lang w:eastAsia="zh-TW"/>
              </w:rPr>
              <w:t>ing</w:t>
            </w:r>
            <w:r w:rsidRPr="009F0800">
              <w:rPr>
                <w:rStyle w:val="apple-style-span"/>
              </w:rPr>
              <w:t xml:space="preserve"> issuance of overseas depositary receipts through capital increase</w:t>
            </w:r>
          </w:p>
        </w:tc>
        <w:tc>
          <w:tcPr>
            <w:tcW w:w="4402" w:type="dxa"/>
          </w:tcPr>
          <w:p w:rsidR="002741E1" w:rsidRPr="009F0800" w:rsidRDefault="002741E1">
            <w:pPr>
              <w:adjustRightInd w:val="0"/>
              <w:snapToGrid w:val="0"/>
            </w:pPr>
            <w:r w:rsidRPr="009F0800">
              <w:lastRenderedPageBreak/>
              <w:t xml:space="preserve">Request the original underwriter </w:t>
            </w:r>
            <w:r w:rsidRPr="009F0800">
              <w:rPr>
                <w:lang w:eastAsia="zh-TW"/>
              </w:rPr>
              <w:t>to issue</w:t>
            </w:r>
            <w:r w:rsidRPr="009F0800">
              <w:t xml:space="preserve"> evaluation opinions as to the impact, </w:t>
            </w:r>
            <w:r w:rsidRPr="009F0800">
              <w:lastRenderedPageBreak/>
              <w:t xml:space="preserve">caused by the merger, transfer of shares from another company, </w:t>
            </w:r>
            <w:r w:rsidRPr="009F0800">
              <w:rPr>
                <w:lang w:eastAsia="zh-TW"/>
              </w:rPr>
              <w:t xml:space="preserve">or </w:t>
            </w:r>
            <w:r w:rsidRPr="009F0800">
              <w:t>other such matter on the foreign issuer's financial operations, business operations, and shareholders' equity.</w:t>
            </w:r>
          </w:p>
        </w:tc>
        <w:tc>
          <w:tcPr>
            <w:tcW w:w="2977" w:type="dxa"/>
          </w:tcPr>
          <w:p w:rsidR="002741E1" w:rsidRPr="009F0800" w:rsidRDefault="002741E1">
            <w:pPr>
              <w:adjustRightInd w:val="0"/>
              <w:snapToGrid w:val="0"/>
            </w:pPr>
            <w:r w:rsidRPr="009F0800">
              <w:lastRenderedPageBreak/>
              <w:t xml:space="preserve">During the first year after completion and registration </w:t>
            </w:r>
            <w:r w:rsidRPr="009F0800">
              <w:lastRenderedPageBreak/>
              <w:t xml:space="preserve">of issuance of new shares, the primary exchange- (or OTC-) listed company shall, within 10 days from the end of each quarter, enter the information required on </w:t>
            </w:r>
            <w:r w:rsidRPr="009F0800">
              <w:rPr>
                <w:rFonts w:eastAsia="標楷體"/>
              </w:rPr>
              <w:t>the information disclosure website specified by the FSC.</w:t>
            </w:r>
          </w:p>
        </w:tc>
        <w:tc>
          <w:tcPr>
            <w:tcW w:w="1984" w:type="dxa"/>
          </w:tcPr>
          <w:p w:rsidR="002741E1" w:rsidRPr="009F0800" w:rsidRDefault="002741E1">
            <w:pPr>
              <w:adjustRightInd w:val="0"/>
              <w:snapToGrid w:val="0"/>
            </w:pPr>
            <w:r w:rsidRPr="009F0800">
              <w:lastRenderedPageBreak/>
              <w:t>No copies required</w:t>
            </w:r>
          </w:p>
        </w:tc>
        <w:tc>
          <w:tcPr>
            <w:tcW w:w="2057" w:type="dxa"/>
          </w:tcPr>
          <w:p w:rsidR="002741E1" w:rsidRPr="009F0800" w:rsidRDefault="002741E1">
            <w:pPr>
              <w:adjustRightInd w:val="0"/>
              <w:snapToGrid w:val="0"/>
            </w:pPr>
            <w:r w:rsidRPr="009F0800">
              <w:t xml:space="preserve">Article 10, paragraph 2, </w:t>
            </w:r>
            <w:r w:rsidRPr="009F0800">
              <w:lastRenderedPageBreak/>
              <w:t xml:space="preserve">subparagraph </w:t>
            </w:r>
            <w:r w:rsidRPr="009F0800">
              <w:rPr>
                <w:lang w:eastAsia="zh-TW"/>
              </w:rPr>
              <w:t>5</w:t>
            </w:r>
            <w:r w:rsidRPr="009F0800">
              <w:t xml:space="preserve"> of the </w:t>
            </w:r>
            <w:r w:rsidRPr="009F0800">
              <w:rPr>
                <w:rFonts w:eastAsia="標楷體"/>
              </w:rPr>
              <w:t>Regulations Governing the Offering and Issuance of Securities by Foreign Securities Issuers</w:t>
            </w:r>
            <w:r w:rsidRPr="009F0800">
              <w:t xml:space="preserve"> appl</w:t>
            </w:r>
            <w:r w:rsidRPr="009F0800">
              <w:rPr>
                <w:lang w:eastAsia="zh-TW"/>
              </w:rPr>
              <w:t>icable</w:t>
            </w:r>
            <w:r w:rsidRPr="009F0800">
              <w:t xml:space="preserve"> mutatis mutandis under Article 10, paragraph</w:t>
            </w:r>
            <w:r w:rsidRPr="009F0800">
              <w:rPr>
                <w:lang w:eastAsia="zh-TW"/>
              </w:rPr>
              <w:t xml:space="preserve"> 3</w:t>
            </w:r>
            <w:r w:rsidRPr="009F0800">
              <w:t>, of the same Regulations</w:t>
            </w:r>
          </w:p>
        </w:tc>
      </w:tr>
      <w:tr w:rsidR="002741E1" w:rsidRPr="009F0800">
        <w:tc>
          <w:tcPr>
            <w:tcW w:w="2834" w:type="dxa"/>
          </w:tcPr>
          <w:p w:rsidR="002741E1" w:rsidRPr="009F0800" w:rsidRDefault="002741E1">
            <w:pPr>
              <w:adjustRightInd w:val="0"/>
              <w:snapToGrid w:val="0"/>
              <w:ind w:firstLine="240"/>
              <w:rPr>
                <w:lang w:eastAsia="zh-TW"/>
              </w:rPr>
            </w:pPr>
            <w:r w:rsidRPr="001839AA">
              <w:rPr>
                <w:lang w:eastAsia="zh-TW"/>
              </w:rPr>
              <w:lastRenderedPageBreak/>
              <w:fldChar w:fldCharType="begin"/>
            </w:r>
            <w:r w:rsidRPr="009F0800">
              <w:rPr>
                <w:lang w:eastAsia="zh-TW"/>
              </w:rPr>
              <w:instrText xml:space="preserve"> eq \o\ac(</w:instrText>
            </w:r>
            <w:r w:rsidRPr="009F0800">
              <w:rPr>
                <w:rFonts w:hint="eastAsia"/>
                <w:lang w:eastAsia="zh-TW"/>
              </w:rPr>
              <w:instrText>○</w:instrText>
            </w:r>
            <w:r w:rsidRPr="009F0800">
              <w:rPr>
                <w:lang w:eastAsia="zh-TW"/>
              </w:rPr>
              <w:instrText>,</w:instrText>
            </w:r>
            <w:r w:rsidRPr="009F0800">
              <w:rPr>
                <w:position w:val="3"/>
                <w:lang w:eastAsia="zh-TW"/>
              </w:rPr>
              <w:instrText>4</w:instrText>
            </w:r>
            <w:r w:rsidRPr="009F0800">
              <w:rPr>
                <w:lang w:eastAsia="zh-TW"/>
              </w:rPr>
              <w:instrText>)</w:instrText>
            </w:r>
            <w:r w:rsidRPr="001839AA">
              <w:rPr>
                <w:lang w:eastAsia="zh-TW"/>
              </w:rPr>
              <w:fldChar w:fldCharType="end"/>
            </w:r>
            <w:r w:rsidRPr="001839AA">
              <w:rPr>
                <w:rFonts w:hint="eastAsia"/>
                <w:lang w:eastAsia="zh-TW"/>
              </w:rPr>
              <w:t xml:space="preserve"> </w:t>
            </w:r>
            <w:r w:rsidRPr="001839AA">
              <w:t xml:space="preserve">Occurrence of any material event for </w:t>
            </w:r>
            <w:r w:rsidRPr="009F0800">
              <w:t xml:space="preserve">which immediate filing is required under the laws and regulations of the foreign issuer's home country, or </w:t>
            </w:r>
            <w:r w:rsidRPr="009F0800">
              <w:rPr>
                <w:lang w:eastAsia="zh-TW"/>
              </w:rPr>
              <w:t>is required by</w:t>
            </w:r>
            <w:r w:rsidRPr="009F0800">
              <w:t xml:space="preserve"> the country </w:t>
            </w:r>
            <w:r w:rsidRPr="009F0800">
              <w:rPr>
                <w:lang w:eastAsia="zh-TW"/>
              </w:rPr>
              <w:t>where the</w:t>
            </w:r>
            <w:r w:rsidRPr="009F0800">
              <w:t xml:space="preserve"> foreign issuer's shares are listed and </w:t>
            </w:r>
            <w:r w:rsidRPr="009F0800">
              <w:rPr>
                <w:lang w:eastAsia="zh-TW"/>
              </w:rPr>
              <w:t xml:space="preserve">the rules of </w:t>
            </w:r>
            <w:r w:rsidRPr="009F0800">
              <w:t xml:space="preserve">its securities exchanges. The same </w:t>
            </w:r>
            <w:r w:rsidRPr="009F0800">
              <w:rPr>
                <w:lang w:eastAsia="zh-TW"/>
              </w:rPr>
              <w:t xml:space="preserve">requirement </w:t>
            </w:r>
            <w:r w:rsidRPr="009F0800">
              <w:t xml:space="preserve">applies to items disclosed by the </w:t>
            </w:r>
            <w:r w:rsidRPr="009F0800">
              <w:lastRenderedPageBreak/>
              <w:t>foreign issuer on its own initiative.</w:t>
            </w:r>
          </w:p>
        </w:tc>
        <w:tc>
          <w:tcPr>
            <w:tcW w:w="4402" w:type="dxa"/>
          </w:tcPr>
          <w:p w:rsidR="002741E1" w:rsidRPr="009F0800" w:rsidRDefault="002741E1">
            <w:pPr>
              <w:adjustRightInd w:val="0"/>
              <w:snapToGrid w:val="0"/>
            </w:pPr>
            <w:r w:rsidRPr="009F0800">
              <w:rPr>
                <w:rFonts w:eastAsia="標楷體"/>
                <w:bCs/>
              </w:rPr>
              <w:lastRenderedPageBreak/>
              <w:t xml:space="preserve">Any material information for which immediate filing is required under the laws and regulations of the foreign issuer's home country or </w:t>
            </w:r>
            <w:r w:rsidRPr="009F0800">
              <w:rPr>
                <w:rFonts w:eastAsia="標楷體"/>
                <w:bCs/>
                <w:lang w:eastAsia="zh-TW"/>
              </w:rPr>
              <w:t xml:space="preserve">the </w:t>
            </w:r>
            <w:r w:rsidRPr="009F0800">
              <w:rPr>
                <w:rFonts w:eastAsia="標楷體"/>
                <w:bCs/>
              </w:rPr>
              <w:t xml:space="preserve">country in which its shares are listed. </w:t>
            </w:r>
          </w:p>
        </w:tc>
        <w:tc>
          <w:tcPr>
            <w:tcW w:w="2977" w:type="dxa"/>
          </w:tcPr>
          <w:p w:rsidR="002741E1" w:rsidRPr="009F0800" w:rsidRDefault="002741E1">
            <w:pPr>
              <w:adjustRightInd w:val="0"/>
              <w:snapToGrid w:val="0"/>
            </w:pPr>
            <w:r w:rsidRPr="009F0800">
              <w:rPr>
                <w:rFonts w:eastAsia="標楷體"/>
                <w:lang w:eastAsia="zh-TW"/>
              </w:rPr>
              <w:t>On the occurrence</w:t>
            </w:r>
            <w:r w:rsidRPr="009F0800">
              <w:rPr>
                <w:rFonts w:eastAsia="標楷體"/>
              </w:rPr>
              <w:t xml:space="preserve"> </w:t>
            </w:r>
            <w:r w:rsidRPr="009F0800">
              <w:rPr>
                <w:rFonts w:eastAsia="標楷體"/>
                <w:lang w:eastAsia="zh-TW"/>
              </w:rPr>
              <w:t>of the event, the company shall enter a</w:t>
            </w:r>
            <w:r w:rsidRPr="009F0800">
              <w:rPr>
                <w:rFonts w:eastAsia="標楷體"/>
              </w:rPr>
              <w:t xml:space="preserve">ny item specified herein on the information disclosure website specified by the FSC. </w:t>
            </w:r>
          </w:p>
        </w:tc>
        <w:tc>
          <w:tcPr>
            <w:tcW w:w="1984" w:type="dxa"/>
          </w:tcPr>
          <w:p w:rsidR="002741E1" w:rsidRPr="009F0800" w:rsidRDefault="002741E1">
            <w:pPr>
              <w:adjustRightInd w:val="0"/>
              <w:snapToGrid w:val="0"/>
            </w:pPr>
            <w:r w:rsidRPr="009F0800">
              <w:rPr>
                <w:rFonts w:eastAsia="標楷體"/>
              </w:rPr>
              <w:t>No copies required</w:t>
            </w:r>
          </w:p>
        </w:tc>
        <w:tc>
          <w:tcPr>
            <w:tcW w:w="2057" w:type="dxa"/>
          </w:tcPr>
          <w:p w:rsidR="002741E1" w:rsidRPr="009F0800" w:rsidRDefault="002741E1">
            <w:pPr>
              <w:adjustRightInd w:val="0"/>
              <w:snapToGrid w:val="0"/>
              <w:rPr>
                <w:lang w:eastAsia="zh-TW"/>
              </w:rPr>
            </w:pPr>
            <w:r w:rsidRPr="009F0800">
              <w:rPr>
                <w:rFonts w:eastAsia="標楷體"/>
              </w:rPr>
              <w:t xml:space="preserve">Regulations Governing the Offering and Issuance of Securities by Foreign Securities Issuers, Article 10, paragraph </w:t>
            </w:r>
            <w:r w:rsidRPr="009F0800">
              <w:rPr>
                <w:rFonts w:eastAsia="標楷體"/>
                <w:lang w:eastAsia="zh-TW"/>
              </w:rPr>
              <w:t>1</w:t>
            </w:r>
            <w:r w:rsidRPr="009F0800">
              <w:rPr>
                <w:rFonts w:eastAsia="標楷體"/>
              </w:rPr>
              <w:t>, subparagraph</w:t>
            </w:r>
            <w:r w:rsidRPr="009F0800">
              <w:rPr>
                <w:rFonts w:eastAsia="標楷體"/>
                <w:lang w:eastAsia="zh-TW"/>
              </w:rPr>
              <w:t>7</w:t>
            </w:r>
            <w:r w:rsidRPr="009F0800">
              <w:rPr>
                <w:rFonts w:eastAsia="標楷體"/>
              </w:rPr>
              <w:t>, and Article 64, paragraph 2</w:t>
            </w:r>
            <w:r w:rsidRPr="009F0800">
              <w:rPr>
                <w:rFonts w:eastAsia="標楷體"/>
                <w:lang w:eastAsia="zh-TW"/>
              </w:rPr>
              <w:t xml:space="preserve">, applied mutatis mutandis under </w:t>
            </w:r>
            <w:r w:rsidRPr="009F0800">
              <w:rPr>
                <w:rFonts w:eastAsia="標楷體"/>
                <w:lang w:eastAsia="zh-TW"/>
              </w:rPr>
              <w:lastRenderedPageBreak/>
              <w:t>Article 10, paragraph 2.</w:t>
            </w:r>
          </w:p>
        </w:tc>
      </w:tr>
      <w:tr w:rsidR="002741E1" w:rsidRPr="009F0800">
        <w:tc>
          <w:tcPr>
            <w:tcW w:w="2834" w:type="dxa"/>
          </w:tcPr>
          <w:p w:rsidR="002741E1" w:rsidRPr="001839AA" w:rsidRDefault="002741E1">
            <w:pPr>
              <w:adjustRightInd w:val="0"/>
              <w:snapToGrid w:val="0"/>
              <w:rPr>
                <w:lang w:eastAsia="zh-TW"/>
              </w:rPr>
            </w:pPr>
            <w:r w:rsidRPr="009F0800">
              <w:lastRenderedPageBreak/>
              <w:t xml:space="preserve">  </w:t>
            </w:r>
            <w:r w:rsidRPr="001839AA">
              <w:fldChar w:fldCharType="begin"/>
            </w:r>
            <w:r w:rsidRPr="009F0800">
              <w:instrText xml:space="preserve"> eq \o\ac(</w:instrText>
            </w:r>
            <w:r w:rsidRPr="009F0800">
              <w:rPr>
                <w:rFonts w:hint="eastAsia"/>
              </w:rPr>
              <w:instrText>○</w:instrText>
            </w:r>
            <w:r w:rsidRPr="009F0800">
              <w:instrText>,</w:instrText>
            </w:r>
            <w:r w:rsidRPr="009F0800">
              <w:rPr>
                <w:position w:val="3"/>
              </w:rPr>
              <w:instrText>5</w:instrText>
            </w:r>
            <w:r w:rsidRPr="009F0800">
              <w:instrText>)</w:instrText>
            </w:r>
            <w:r w:rsidRPr="001839AA">
              <w:fldChar w:fldCharType="end"/>
            </w:r>
            <w:r w:rsidRPr="001839AA">
              <w:t>Subscription of overseas securities by specified persons or strategic investors</w:t>
            </w:r>
          </w:p>
          <w:p w:rsidR="002741E1" w:rsidRPr="009F0800" w:rsidRDefault="002741E1">
            <w:pPr>
              <w:adjustRightInd w:val="0"/>
              <w:snapToGrid w:val="0"/>
              <w:rPr>
                <w:rStyle w:val="apple-style-span"/>
                <w:lang w:eastAsia="zh-TW"/>
              </w:rPr>
            </w:pPr>
            <w:r w:rsidRPr="009F0800">
              <w:rPr>
                <w:lang w:eastAsia="zh-TW"/>
              </w:rPr>
              <w:t xml:space="preserve"> </w:t>
            </w:r>
          </w:p>
        </w:tc>
        <w:tc>
          <w:tcPr>
            <w:tcW w:w="4402" w:type="dxa"/>
          </w:tcPr>
          <w:p w:rsidR="002741E1" w:rsidRPr="009F0800" w:rsidRDefault="002741E1">
            <w:pPr>
              <w:pStyle w:val="a7"/>
              <w:adjustRightInd w:val="0"/>
              <w:snapToGrid w:val="0"/>
              <w:spacing w:after="0"/>
            </w:pPr>
            <w:r w:rsidRPr="009F0800">
              <w:rPr>
                <w:rStyle w:val="apple-style-span"/>
              </w:rPr>
              <w:t>Subscription list of specified persons or strategic investors and their individual subscription prices and quantities.</w:t>
            </w:r>
          </w:p>
        </w:tc>
        <w:tc>
          <w:tcPr>
            <w:tcW w:w="2977" w:type="dxa"/>
          </w:tcPr>
          <w:p w:rsidR="002741E1" w:rsidRPr="009F0800" w:rsidRDefault="002741E1">
            <w:pPr>
              <w:adjustRightInd w:val="0"/>
              <w:snapToGrid w:val="0"/>
            </w:pPr>
            <w:r w:rsidRPr="009F0800">
              <w:rPr>
                <w:lang w:eastAsia="zh-TW"/>
              </w:rPr>
              <w:t xml:space="preserve">The company shall disclose </w:t>
            </w:r>
            <w:r w:rsidRPr="009F0800">
              <w:t>information required in the prospectus before the closing day of offering</w:t>
            </w:r>
            <w:r w:rsidRPr="009F0800">
              <w:rPr>
                <w:lang w:eastAsia="zh-TW"/>
              </w:rPr>
              <w:t>,</w:t>
            </w:r>
            <w:r w:rsidRPr="009F0800">
              <w:t xml:space="preserve"> and enter the same on </w:t>
            </w:r>
            <w:r w:rsidRPr="009F0800">
              <w:rPr>
                <w:rFonts w:eastAsia="標楷體"/>
              </w:rPr>
              <w:t>the information disclosure website specified by the FSC.</w:t>
            </w:r>
          </w:p>
        </w:tc>
        <w:tc>
          <w:tcPr>
            <w:tcW w:w="1984" w:type="dxa"/>
          </w:tcPr>
          <w:p w:rsidR="002741E1" w:rsidRPr="009F0800" w:rsidRDefault="002741E1">
            <w:pPr>
              <w:adjustRightInd w:val="0"/>
              <w:snapToGrid w:val="0"/>
              <w:rPr>
                <w:rFonts w:eastAsia="標楷體"/>
              </w:rPr>
            </w:pPr>
            <w:r w:rsidRPr="009F0800">
              <w:t>No copies required</w:t>
            </w:r>
          </w:p>
        </w:tc>
        <w:tc>
          <w:tcPr>
            <w:tcW w:w="2057" w:type="dxa"/>
          </w:tcPr>
          <w:p w:rsidR="002741E1" w:rsidRPr="009F0800" w:rsidRDefault="002741E1">
            <w:pPr>
              <w:adjustRightInd w:val="0"/>
              <w:snapToGrid w:val="0"/>
              <w:rPr>
                <w:lang w:eastAsia="zh-TW"/>
              </w:rPr>
            </w:pPr>
            <w:r w:rsidRPr="009F0800">
              <w:rPr>
                <w:rFonts w:eastAsia="標楷體"/>
              </w:rPr>
              <w:t xml:space="preserve">Regulations Governing the Offering and Issuance of Securities by Foreign Securities Issuers, Article 10, paragraph </w:t>
            </w:r>
            <w:r w:rsidRPr="009F0800">
              <w:rPr>
                <w:rFonts w:eastAsia="標楷體"/>
                <w:lang w:eastAsia="zh-TW"/>
              </w:rPr>
              <w:t>4</w:t>
            </w:r>
          </w:p>
        </w:tc>
      </w:tr>
      <w:tr w:rsidR="002741E1" w:rsidRPr="009F0800">
        <w:tc>
          <w:tcPr>
            <w:tcW w:w="2834" w:type="dxa"/>
          </w:tcPr>
          <w:p w:rsidR="002741E1" w:rsidRPr="001839AA" w:rsidRDefault="002741E1">
            <w:pPr>
              <w:adjustRightInd w:val="0"/>
              <w:snapToGrid w:val="0"/>
              <w:rPr>
                <w:rStyle w:val="apple-style-span"/>
              </w:rPr>
            </w:pPr>
            <w:r w:rsidRPr="009F0800">
              <w:t xml:space="preserve"> </w:t>
            </w:r>
            <w:r w:rsidRPr="009F0800">
              <w:rPr>
                <w:lang w:eastAsia="zh-TW"/>
              </w:rPr>
              <w:t xml:space="preserve"> </w:t>
            </w:r>
            <w:r w:rsidRPr="001839AA">
              <w:rPr>
                <w:rFonts w:eastAsia="標楷體"/>
                <w:kern w:val="16"/>
              </w:rPr>
              <w:sym w:font="Wingdings" w:char="F086"/>
            </w:r>
            <w:r w:rsidRPr="001839AA">
              <w:t xml:space="preserve">Written inquiry from </w:t>
            </w:r>
            <w:r w:rsidRPr="001839AA">
              <w:rPr>
                <w:rStyle w:val="apple-style-span"/>
              </w:rPr>
              <w:t>the competent authority for securities of the country in which the overseas securities are listed</w:t>
            </w:r>
          </w:p>
        </w:tc>
        <w:tc>
          <w:tcPr>
            <w:tcW w:w="4402" w:type="dxa"/>
          </w:tcPr>
          <w:p w:rsidR="002741E1" w:rsidRPr="009F0800" w:rsidRDefault="002741E1">
            <w:pPr>
              <w:adjustRightInd w:val="0"/>
              <w:snapToGrid w:val="0"/>
            </w:pPr>
            <w:r w:rsidRPr="009F0800">
              <w:rPr>
                <w:rStyle w:val="apple-style-span"/>
              </w:rPr>
              <w:t>Content of the written inquiry and the issuer's response</w:t>
            </w:r>
          </w:p>
        </w:tc>
        <w:tc>
          <w:tcPr>
            <w:tcW w:w="2977" w:type="dxa"/>
          </w:tcPr>
          <w:p w:rsidR="002741E1" w:rsidRPr="009F0800" w:rsidRDefault="002741E1">
            <w:pPr>
              <w:adjustRightInd w:val="0"/>
              <w:snapToGrid w:val="0"/>
            </w:pPr>
            <w:r w:rsidRPr="009F0800">
              <w:t xml:space="preserve">Within two business days from the date on which the written inquiry was received and at the same time that the information requested by the inquiry was provided, </w:t>
            </w:r>
            <w:r w:rsidRPr="009F0800">
              <w:rPr>
                <w:lang w:eastAsia="zh-TW"/>
              </w:rPr>
              <w:t xml:space="preserve">the issuer shall enter </w:t>
            </w:r>
            <w:r w:rsidRPr="009F0800">
              <w:t>information re</w:t>
            </w:r>
            <w:r w:rsidRPr="009F0800">
              <w:rPr>
                <w:lang w:eastAsia="zh-TW"/>
              </w:rPr>
              <w:t>lat</w:t>
            </w:r>
            <w:r w:rsidRPr="009F0800">
              <w:t xml:space="preserve">ed </w:t>
            </w:r>
            <w:r w:rsidRPr="009F0800">
              <w:rPr>
                <w:lang w:eastAsia="zh-TW"/>
              </w:rPr>
              <w:t xml:space="preserve">to the inquiry </w:t>
            </w:r>
            <w:r w:rsidRPr="009F0800">
              <w:t xml:space="preserve">on </w:t>
            </w:r>
            <w:r w:rsidRPr="009F0800">
              <w:rPr>
                <w:rFonts w:eastAsia="標楷體"/>
              </w:rPr>
              <w:t>the information disclosure website specified by the FSC.</w:t>
            </w:r>
          </w:p>
        </w:tc>
        <w:tc>
          <w:tcPr>
            <w:tcW w:w="1984" w:type="dxa"/>
          </w:tcPr>
          <w:p w:rsidR="002741E1" w:rsidRPr="009F0800" w:rsidRDefault="002741E1">
            <w:pPr>
              <w:adjustRightInd w:val="0"/>
              <w:snapToGrid w:val="0"/>
              <w:rPr>
                <w:rFonts w:eastAsia="標楷體"/>
              </w:rPr>
            </w:pPr>
            <w:r w:rsidRPr="009F0800">
              <w:t>No copies required</w:t>
            </w:r>
          </w:p>
        </w:tc>
        <w:tc>
          <w:tcPr>
            <w:tcW w:w="2057" w:type="dxa"/>
          </w:tcPr>
          <w:p w:rsidR="002741E1" w:rsidRPr="009F0800" w:rsidRDefault="002741E1">
            <w:pPr>
              <w:adjustRightInd w:val="0"/>
              <w:snapToGrid w:val="0"/>
              <w:rPr>
                <w:lang w:eastAsia="zh-TW"/>
              </w:rPr>
            </w:pPr>
            <w:r w:rsidRPr="009F0800">
              <w:rPr>
                <w:rFonts w:eastAsia="標楷體"/>
              </w:rPr>
              <w:t xml:space="preserve">Regulations Governing the Offering and Issuance of Securities by Foreign Securities Issuers, Article 10, paragraph </w:t>
            </w:r>
            <w:r w:rsidRPr="009F0800">
              <w:rPr>
                <w:rFonts w:eastAsia="標楷體"/>
                <w:lang w:eastAsia="zh-TW"/>
              </w:rPr>
              <w:t>4</w:t>
            </w:r>
          </w:p>
        </w:tc>
      </w:tr>
      <w:tr w:rsidR="002741E1" w:rsidRPr="009F0800">
        <w:tc>
          <w:tcPr>
            <w:tcW w:w="2834" w:type="dxa"/>
          </w:tcPr>
          <w:p w:rsidR="002741E1" w:rsidRPr="009F0800" w:rsidRDefault="002741E1">
            <w:pPr>
              <w:adjustRightInd w:val="0"/>
              <w:snapToGrid w:val="0"/>
              <w:ind w:firstLineChars="100" w:firstLine="240"/>
            </w:pPr>
            <w:r w:rsidRPr="009F0800">
              <w:t>(2) Matters to be individually reported</w:t>
            </w:r>
          </w:p>
          <w:p w:rsidR="002741E1" w:rsidRPr="001839AA" w:rsidRDefault="002741E1">
            <w:pPr>
              <w:adjustRightInd w:val="0"/>
              <w:snapToGrid w:val="0"/>
            </w:pPr>
            <w:r w:rsidRPr="009F0800">
              <w:t xml:space="preserve"> </w:t>
            </w:r>
            <w:r w:rsidRPr="009F0800">
              <w:rPr>
                <w:lang w:eastAsia="zh-TW"/>
              </w:rPr>
              <w:t xml:space="preserve"> </w:t>
            </w:r>
            <w:r w:rsidRPr="001839AA">
              <w:rPr>
                <w:lang w:eastAsia="zh-TW"/>
              </w:rPr>
              <w:fldChar w:fldCharType="begin"/>
            </w:r>
            <w:r w:rsidRPr="009F0800">
              <w:rPr>
                <w:lang w:eastAsia="zh-TW"/>
              </w:rPr>
              <w:instrText xml:space="preserve"> eq \o\ac(</w:instrText>
            </w:r>
            <w:r w:rsidRPr="009F0800">
              <w:rPr>
                <w:rFonts w:hint="eastAsia"/>
                <w:lang w:eastAsia="zh-TW"/>
              </w:rPr>
              <w:instrText>○</w:instrText>
            </w:r>
            <w:r w:rsidRPr="009F0800">
              <w:rPr>
                <w:lang w:eastAsia="zh-TW"/>
              </w:rPr>
              <w:instrText>,</w:instrText>
            </w:r>
            <w:r w:rsidRPr="009F0800">
              <w:rPr>
                <w:position w:val="3"/>
                <w:lang w:eastAsia="zh-TW"/>
              </w:rPr>
              <w:instrText>1</w:instrText>
            </w:r>
            <w:r w:rsidRPr="009F0800">
              <w:rPr>
                <w:lang w:eastAsia="zh-TW"/>
              </w:rPr>
              <w:instrText>)</w:instrText>
            </w:r>
            <w:r w:rsidRPr="001839AA">
              <w:rPr>
                <w:lang w:eastAsia="zh-TW"/>
              </w:rPr>
              <w:fldChar w:fldCharType="end"/>
            </w:r>
            <w:r w:rsidRPr="001839AA">
              <w:t>Overseas stock</w:t>
            </w:r>
          </w:p>
          <w:p w:rsidR="002741E1" w:rsidRPr="009F0800" w:rsidRDefault="002741E1">
            <w:pPr>
              <w:adjustRightInd w:val="0"/>
              <w:snapToGrid w:val="0"/>
            </w:pPr>
            <w:r w:rsidRPr="001839AA">
              <w:t xml:space="preserve">  </w:t>
            </w:r>
            <w:r w:rsidRPr="009F0800">
              <w:rPr>
                <w:lang w:eastAsia="zh-TW"/>
              </w:rPr>
              <w:t xml:space="preserve">  </w:t>
            </w:r>
            <w:r w:rsidRPr="009F0800">
              <w:t>a. Basic data</w:t>
            </w:r>
          </w:p>
        </w:tc>
        <w:tc>
          <w:tcPr>
            <w:tcW w:w="4402" w:type="dxa"/>
          </w:tcPr>
          <w:p w:rsidR="002741E1" w:rsidRPr="001839AA" w:rsidRDefault="002741E1" w:rsidP="00FE5C52">
            <w:pPr>
              <w:adjustRightInd w:val="0"/>
              <w:snapToGrid w:val="0"/>
            </w:pPr>
            <w:r w:rsidRPr="009F0800">
              <w:t>1. Where the offering is to raise funds:</w:t>
            </w:r>
            <w:r w:rsidRPr="009F0800">
              <w:br/>
              <w:t xml:space="preserve">  </w:t>
            </w:r>
            <w:r w:rsidRPr="001839AA">
              <w:fldChar w:fldCharType="begin"/>
            </w:r>
            <w:r w:rsidRPr="009F0800">
              <w:instrText xml:space="preserve"> eq \o\ac(</w:instrText>
            </w:r>
            <w:r w:rsidRPr="009F0800">
              <w:rPr>
                <w:rFonts w:hint="eastAsia"/>
              </w:rPr>
              <w:instrText>○</w:instrText>
            </w:r>
            <w:r w:rsidRPr="009F0800">
              <w:instrText>,</w:instrText>
            </w:r>
            <w:r w:rsidRPr="009F0800">
              <w:rPr>
                <w:position w:val="3"/>
              </w:rPr>
              <w:instrText>1</w:instrText>
            </w:r>
            <w:r w:rsidRPr="009F0800">
              <w:instrText>)</w:instrText>
            </w:r>
            <w:r w:rsidRPr="001839AA">
              <w:fldChar w:fldCharType="end"/>
            </w:r>
            <w:r w:rsidRPr="001839AA">
              <w:t>Number of shares issued, issue price per share, total issue size, and projected date of issuance.</w:t>
            </w:r>
            <w:r w:rsidRPr="001839AA">
              <w:br/>
            </w:r>
            <w:r w:rsidRPr="001839AA">
              <w:lastRenderedPageBreak/>
              <w:t xml:space="preserve">  </w:t>
            </w:r>
            <w:r w:rsidRPr="001839AA">
              <w:fldChar w:fldCharType="begin"/>
            </w:r>
            <w:r w:rsidRPr="009F0800">
              <w:instrText xml:space="preserve"> eq \o\ac(</w:instrText>
            </w:r>
            <w:r w:rsidRPr="009F0800">
              <w:rPr>
                <w:rFonts w:hint="eastAsia"/>
              </w:rPr>
              <w:instrText>○</w:instrText>
            </w:r>
            <w:r w:rsidRPr="009F0800">
              <w:instrText>,</w:instrText>
            </w:r>
            <w:r w:rsidRPr="009F0800">
              <w:rPr>
                <w:position w:val="3"/>
              </w:rPr>
              <w:instrText>2</w:instrText>
            </w:r>
            <w:r w:rsidRPr="009F0800">
              <w:instrText>)</w:instrText>
            </w:r>
            <w:r w:rsidRPr="001839AA">
              <w:fldChar w:fldCharType="end"/>
            </w:r>
            <w:r w:rsidRPr="001839AA">
              <w:t>Place of issuance and transaction.</w:t>
            </w:r>
            <w:r w:rsidRPr="001839AA">
              <w:br/>
              <w:t xml:space="preserve">  </w:t>
            </w:r>
            <w:r w:rsidRPr="001839AA">
              <w:fldChar w:fldCharType="begin"/>
            </w:r>
            <w:r w:rsidRPr="009F0800">
              <w:instrText xml:space="preserve"> eq \o\ac(</w:instrText>
            </w:r>
            <w:r w:rsidRPr="009F0800">
              <w:rPr>
                <w:rFonts w:hint="eastAsia"/>
              </w:rPr>
              <w:instrText>○</w:instrText>
            </w:r>
            <w:r w:rsidRPr="009F0800">
              <w:instrText>,</w:instrText>
            </w:r>
            <w:r w:rsidRPr="009F0800">
              <w:rPr>
                <w:position w:val="3"/>
              </w:rPr>
              <w:instrText>3</w:instrText>
            </w:r>
            <w:r w:rsidRPr="009F0800">
              <w:instrText>)</w:instrText>
            </w:r>
            <w:r w:rsidRPr="001839AA">
              <w:fldChar w:fldCharType="end"/>
            </w:r>
            <w:r w:rsidRPr="001839AA">
              <w:t xml:space="preserve">If the statement of issuance methods provides that a portion of the depositary receipts shall be subscribed to by specific person(s), then the </w:t>
            </w:r>
            <w:r w:rsidRPr="001839AA">
              <w:rPr>
                <w:rFonts w:hint="eastAsia"/>
                <w:lang w:eastAsia="zh-TW"/>
              </w:rPr>
              <w:t>disclosure</w:t>
            </w:r>
            <w:r w:rsidRPr="009F0800">
              <w:t xml:space="preserve"> shall state the purpose for subscription by the specific person(s) through negotiation, the total number of shares subscribed to by the specific person(s), the total dollar amount, and the relationship between the specific person(s) and the issuer.</w:t>
            </w:r>
            <w:r w:rsidRPr="009F0800">
              <w:br/>
              <w:t xml:space="preserve">  </w:t>
            </w:r>
            <w:r w:rsidRPr="001839AA">
              <w:fldChar w:fldCharType="begin"/>
            </w:r>
            <w:r w:rsidRPr="009F0800">
              <w:instrText xml:space="preserve"> eq \o\ac(</w:instrText>
            </w:r>
            <w:r w:rsidRPr="009F0800">
              <w:rPr>
                <w:rFonts w:hint="eastAsia"/>
              </w:rPr>
              <w:instrText>○</w:instrText>
            </w:r>
            <w:r w:rsidRPr="009F0800">
              <w:instrText>,</w:instrText>
            </w:r>
            <w:r w:rsidRPr="009F0800">
              <w:rPr>
                <w:position w:val="3"/>
              </w:rPr>
              <w:instrText>4</w:instrText>
            </w:r>
            <w:r w:rsidRPr="009F0800">
              <w:instrText>)</w:instrText>
            </w:r>
            <w:r w:rsidRPr="001839AA">
              <w:fldChar w:fldCharType="end"/>
            </w:r>
            <w:r w:rsidRPr="001839AA">
              <w:t>The funds utilization plan and the expected benefits thereof (in the case of cash capital increase through a new share issue).</w:t>
            </w:r>
            <w:r w:rsidRPr="001839AA">
              <w:br/>
              <w:t xml:space="preserve">  </w:t>
            </w:r>
            <w:r w:rsidRPr="001839AA">
              <w:fldChar w:fldCharType="begin"/>
            </w:r>
            <w:r w:rsidRPr="009F0800">
              <w:instrText xml:space="preserve"> eq \o\ac(</w:instrText>
            </w:r>
            <w:r w:rsidRPr="009F0800">
              <w:rPr>
                <w:rFonts w:hint="eastAsia"/>
              </w:rPr>
              <w:instrText>○</w:instrText>
            </w:r>
            <w:r w:rsidRPr="009F0800">
              <w:instrText>,</w:instrText>
            </w:r>
            <w:r w:rsidRPr="009F0800">
              <w:rPr>
                <w:position w:val="3"/>
              </w:rPr>
              <w:instrText>5</w:instrText>
            </w:r>
            <w:r w:rsidRPr="009F0800">
              <w:instrText>)</w:instrText>
            </w:r>
            <w:r w:rsidRPr="001839AA">
              <w:fldChar w:fldCharType="end"/>
            </w:r>
            <w:r w:rsidRPr="001839AA">
              <w:t>The main impact on shareholders' equity.</w:t>
            </w:r>
            <w:r w:rsidRPr="001839AA">
              <w:br/>
              <w:t>2. Where the offering is not for the purpose of raising funds:</w:t>
            </w:r>
            <w:r w:rsidRPr="001839AA">
              <w:br/>
              <w:t xml:space="preserve">  </w:t>
            </w:r>
            <w:r w:rsidRPr="001839AA">
              <w:fldChar w:fldCharType="begin"/>
            </w:r>
            <w:r w:rsidRPr="009F0800">
              <w:instrText xml:space="preserve"> eq \o\ac(</w:instrText>
            </w:r>
            <w:r w:rsidRPr="009F0800">
              <w:rPr>
                <w:rFonts w:hint="eastAsia"/>
              </w:rPr>
              <w:instrText>○</w:instrText>
            </w:r>
            <w:r w:rsidRPr="009F0800">
              <w:instrText>,</w:instrText>
            </w:r>
            <w:r w:rsidRPr="009F0800">
              <w:rPr>
                <w:position w:val="3"/>
              </w:rPr>
              <w:instrText>1</w:instrText>
            </w:r>
            <w:r w:rsidRPr="009F0800">
              <w:instrText>)</w:instrText>
            </w:r>
            <w:r w:rsidRPr="001839AA">
              <w:fldChar w:fldCharType="end"/>
            </w:r>
            <w:r w:rsidRPr="001839AA">
              <w:t>Number of shares listed, listed price per share, and total size of listing;</w:t>
            </w:r>
            <w:r w:rsidRPr="001839AA">
              <w:br/>
              <w:t xml:space="preserve">  </w:t>
            </w:r>
            <w:r w:rsidRPr="001839AA">
              <w:fldChar w:fldCharType="begin"/>
            </w:r>
            <w:r w:rsidRPr="009F0800">
              <w:instrText xml:space="preserve"> eq \o\ac(</w:instrText>
            </w:r>
            <w:r w:rsidRPr="009F0800">
              <w:rPr>
                <w:rFonts w:hint="eastAsia"/>
              </w:rPr>
              <w:instrText>○</w:instrText>
            </w:r>
            <w:r w:rsidRPr="009F0800">
              <w:instrText>,</w:instrText>
            </w:r>
            <w:r w:rsidRPr="009F0800">
              <w:rPr>
                <w:position w:val="3"/>
              </w:rPr>
              <w:instrText>2</w:instrText>
            </w:r>
            <w:r w:rsidRPr="009F0800">
              <w:instrText>)</w:instrText>
            </w:r>
            <w:r w:rsidRPr="001839AA">
              <w:fldChar w:fldCharType="end"/>
            </w:r>
            <w:r w:rsidRPr="001839AA">
              <w:t>Place of listing.</w:t>
            </w:r>
            <w:r w:rsidRPr="001839AA">
              <w:br/>
              <w:t xml:space="preserve">  </w:t>
            </w:r>
            <w:r w:rsidRPr="001839AA">
              <w:fldChar w:fldCharType="begin"/>
            </w:r>
            <w:r w:rsidRPr="009F0800">
              <w:instrText xml:space="preserve"> eq \o\ac(</w:instrText>
            </w:r>
            <w:r w:rsidRPr="009F0800">
              <w:rPr>
                <w:rFonts w:hint="eastAsia"/>
              </w:rPr>
              <w:instrText>○</w:instrText>
            </w:r>
            <w:r w:rsidRPr="009F0800">
              <w:instrText>,</w:instrText>
            </w:r>
            <w:r w:rsidRPr="009F0800">
              <w:rPr>
                <w:position w:val="3"/>
              </w:rPr>
              <w:instrText>3</w:instrText>
            </w:r>
            <w:r w:rsidRPr="009F0800">
              <w:instrText>)</w:instrText>
            </w:r>
            <w:r w:rsidRPr="001839AA">
              <w:fldChar w:fldCharType="end"/>
            </w:r>
            <w:r w:rsidRPr="001839AA">
              <w:t xml:space="preserve">The main impact on shareholders' </w:t>
            </w:r>
            <w:r w:rsidRPr="001839AA">
              <w:lastRenderedPageBreak/>
              <w:t>equity.</w:t>
            </w:r>
          </w:p>
        </w:tc>
        <w:tc>
          <w:tcPr>
            <w:tcW w:w="2977" w:type="dxa"/>
          </w:tcPr>
          <w:p w:rsidR="002741E1" w:rsidRPr="009F0800" w:rsidRDefault="002741E1">
            <w:pPr>
              <w:adjustRightInd w:val="0"/>
              <w:snapToGrid w:val="0"/>
              <w:rPr>
                <w:rFonts w:eastAsia="標楷體"/>
              </w:rPr>
            </w:pPr>
            <w:r w:rsidRPr="001839AA">
              <w:lastRenderedPageBreak/>
              <w:t xml:space="preserve">1. Where the offering is to raise funds, within two days from the issue pricing, </w:t>
            </w:r>
            <w:r w:rsidRPr="009F0800">
              <w:rPr>
                <w:lang w:eastAsia="zh-TW"/>
              </w:rPr>
              <w:t xml:space="preserve">the company shall make </w:t>
            </w:r>
            <w:r w:rsidRPr="009F0800">
              <w:t xml:space="preserve">a </w:t>
            </w:r>
            <w:r w:rsidRPr="009F0800">
              <w:lastRenderedPageBreak/>
              <w:t xml:space="preserve">public </w:t>
            </w:r>
            <w:r w:rsidRPr="009F0800">
              <w:rPr>
                <w:lang w:eastAsia="zh-TW"/>
              </w:rPr>
              <w:t>disclosure</w:t>
            </w:r>
            <w:r w:rsidRPr="009F0800">
              <w:t xml:space="preserve"> on </w:t>
            </w:r>
            <w:r w:rsidRPr="009F0800">
              <w:rPr>
                <w:rFonts w:eastAsia="標楷體"/>
              </w:rPr>
              <w:t>the information disclosure website specified by the FSC.</w:t>
            </w:r>
          </w:p>
          <w:p w:rsidR="002741E1" w:rsidRPr="009F0800" w:rsidRDefault="002741E1">
            <w:pPr>
              <w:adjustRightInd w:val="0"/>
              <w:snapToGrid w:val="0"/>
              <w:rPr>
                <w:rFonts w:eastAsia="標楷體"/>
              </w:rPr>
            </w:pPr>
            <w:r w:rsidRPr="009F0800">
              <w:rPr>
                <w:rFonts w:eastAsia="標楷體"/>
              </w:rPr>
              <w:t xml:space="preserve">2. Where the offering is not for the purpose of raising funds, within two days from the listing, </w:t>
            </w:r>
            <w:r w:rsidRPr="009F0800">
              <w:rPr>
                <w:rFonts w:eastAsia="標楷體"/>
                <w:lang w:eastAsia="zh-TW"/>
              </w:rPr>
              <w:t xml:space="preserve">the company shall make </w:t>
            </w:r>
            <w:r w:rsidRPr="009F0800">
              <w:rPr>
                <w:rFonts w:eastAsia="標楷體"/>
              </w:rPr>
              <w:t xml:space="preserve">a public </w:t>
            </w:r>
            <w:r w:rsidRPr="009F0800">
              <w:rPr>
                <w:rFonts w:eastAsia="標楷體"/>
                <w:lang w:eastAsia="zh-TW"/>
              </w:rPr>
              <w:t>disclosure</w:t>
            </w:r>
            <w:r w:rsidRPr="009F0800">
              <w:rPr>
                <w:rFonts w:eastAsia="標楷體"/>
              </w:rPr>
              <w:t xml:space="preserve"> on the information disclosure website specified by the FSC.</w:t>
            </w:r>
          </w:p>
          <w:p w:rsidR="002741E1" w:rsidRPr="009F0800" w:rsidRDefault="002741E1">
            <w:pPr>
              <w:adjustRightInd w:val="0"/>
              <w:snapToGrid w:val="0"/>
            </w:pPr>
          </w:p>
          <w:p w:rsidR="002741E1" w:rsidRPr="009F0800" w:rsidRDefault="002741E1" w:rsidP="00FE5C52">
            <w:pPr>
              <w:adjustRightInd w:val="0"/>
              <w:snapToGrid w:val="0"/>
            </w:pPr>
            <w:r w:rsidRPr="009F0800">
              <w:t xml:space="preserve">Should there be any change after the </w:t>
            </w:r>
            <w:r w:rsidRPr="009F0800">
              <w:rPr>
                <w:lang w:eastAsia="zh-TW"/>
              </w:rPr>
              <w:t>disclosure</w:t>
            </w:r>
            <w:r w:rsidRPr="009F0800">
              <w:t xml:space="preserve"> or reporting of items referred to, </w:t>
            </w:r>
            <w:r w:rsidRPr="009F0800">
              <w:rPr>
                <w:lang w:eastAsia="zh-TW"/>
              </w:rPr>
              <w:t xml:space="preserve">the company shall make </w:t>
            </w:r>
            <w:r w:rsidRPr="009F0800">
              <w:t xml:space="preserve">a public </w:t>
            </w:r>
            <w:r w:rsidRPr="009F0800">
              <w:rPr>
                <w:lang w:eastAsia="zh-TW"/>
              </w:rPr>
              <w:t>disclosure</w:t>
            </w:r>
            <w:r w:rsidRPr="009F0800">
              <w:t xml:space="preserve"> of such change within two days </w:t>
            </w:r>
            <w:r w:rsidR="00FE5C52" w:rsidRPr="009F0800">
              <w:rPr>
                <w:lang w:eastAsia="zh-TW"/>
              </w:rPr>
              <w:t>from</w:t>
            </w:r>
            <w:r w:rsidRPr="009F0800">
              <w:t xml:space="preserve"> the closing of the offering. </w:t>
            </w:r>
          </w:p>
        </w:tc>
        <w:tc>
          <w:tcPr>
            <w:tcW w:w="1984" w:type="dxa"/>
          </w:tcPr>
          <w:p w:rsidR="002741E1" w:rsidRPr="009F0800" w:rsidRDefault="002741E1">
            <w:pPr>
              <w:adjustRightInd w:val="0"/>
              <w:snapToGrid w:val="0"/>
            </w:pPr>
            <w:r w:rsidRPr="009F0800">
              <w:lastRenderedPageBreak/>
              <w:t>No copies required</w:t>
            </w:r>
          </w:p>
        </w:tc>
        <w:tc>
          <w:tcPr>
            <w:tcW w:w="2057" w:type="dxa"/>
          </w:tcPr>
          <w:p w:rsidR="002741E1" w:rsidRPr="009F0800" w:rsidRDefault="002741E1">
            <w:pPr>
              <w:adjustRightInd w:val="0"/>
              <w:snapToGrid w:val="0"/>
            </w:pPr>
            <w:r w:rsidRPr="009F0800">
              <w:t xml:space="preserve">Article 34 of the Regulations Governing the Offering and </w:t>
            </w:r>
            <w:r w:rsidRPr="009F0800">
              <w:lastRenderedPageBreak/>
              <w:t>Issuance of Overseas Securities by Issuers appl</w:t>
            </w:r>
            <w:r w:rsidRPr="009F0800">
              <w:rPr>
                <w:lang w:eastAsia="zh-TW"/>
              </w:rPr>
              <w:t>icable</w:t>
            </w:r>
            <w:r w:rsidRPr="009F0800">
              <w:t xml:space="preserve"> mutatis mutandis under Article 54, paragraph 2, of the </w:t>
            </w:r>
            <w:r w:rsidRPr="009F0800">
              <w:rPr>
                <w:rFonts w:eastAsia="標楷體"/>
              </w:rPr>
              <w:t>Regulations Governing the Offering and Issuance of Securities by Foreign Securities Issuers</w:t>
            </w:r>
          </w:p>
        </w:tc>
      </w:tr>
      <w:tr w:rsidR="002741E1" w:rsidRPr="009F0800">
        <w:tc>
          <w:tcPr>
            <w:tcW w:w="2834" w:type="dxa"/>
          </w:tcPr>
          <w:p w:rsidR="002741E1" w:rsidRPr="009F0800" w:rsidRDefault="002741E1">
            <w:pPr>
              <w:adjustRightInd w:val="0"/>
              <w:snapToGrid w:val="0"/>
            </w:pPr>
            <w:r w:rsidRPr="009F0800">
              <w:lastRenderedPageBreak/>
              <w:t xml:space="preserve">   </w:t>
            </w:r>
            <w:r w:rsidRPr="009F0800">
              <w:rPr>
                <w:lang w:eastAsia="zh-TW"/>
              </w:rPr>
              <w:t xml:space="preserve"> </w:t>
            </w:r>
            <w:r w:rsidRPr="009F0800">
              <w:t>b. Registration documentation required after issuance</w:t>
            </w:r>
          </w:p>
        </w:tc>
        <w:tc>
          <w:tcPr>
            <w:tcW w:w="4402" w:type="dxa"/>
          </w:tcPr>
          <w:p w:rsidR="002741E1" w:rsidRPr="009F0800" w:rsidRDefault="002741E1">
            <w:pPr>
              <w:adjustRightInd w:val="0"/>
              <w:snapToGrid w:val="0"/>
            </w:pPr>
            <w:r w:rsidRPr="009F0800">
              <w:t xml:space="preserve">1. A prospectus prepared in accordance with the securities acts of the country where the stock </w:t>
            </w:r>
            <w:r w:rsidRPr="009F0800">
              <w:rPr>
                <w:lang w:eastAsia="zh-TW"/>
              </w:rPr>
              <w:t>is</w:t>
            </w:r>
            <w:r w:rsidRPr="009F0800">
              <w:t xml:space="preserve"> issued; provided, however, that these requirements do not apply to cases where the shares have not been issued for the purpose of raising capital.</w:t>
            </w:r>
            <w:r w:rsidRPr="009F0800">
              <w:br/>
              <w:t>2. A duplicate copy of the overseas stock service agency agreement.</w:t>
            </w:r>
            <w:r w:rsidRPr="009F0800">
              <w:br/>
              <w:t>3. A duplicate copy of the custody contract.</w:t>
            </w:r>
            <w:r w:rsidRPr="009F0800">
              <w:br/>
              <w:t>4. An opinion letter in Chinese issued by an ROC attorney-at-law confirming that there is no material discrepancy between the issuance rules for the overseas stock issuance and the particulars of the issuance as set forth in a registration that the FSC has allowed to become effective.</w:t>
            </w:r>
            <w:r w:rsidRPr="009F0800">
              <w:br/>
              <w:t>5. Documentary evidence providing proof of deposit of funds collected in full.</w:t>
            </w:r>
          </w:p>
          <w:p w:rsidR="002741E1" w:rsidRPr="009F0800" w:rsidRDefault="002741E1">
            <w:pPr>
              <w:adjustRightInd w:val="0"/>
              <w:snapToGrid w:val="0"/>
            </w:pPr>
            <w:r w:rsidRPr="009F0800">
              <w:t>6. A list of persons whose subscriptions account for 10 percent or more of the total value of the issue as well as the individual subscription prices and quantities thereof.</w:t>
            </w:r>
            <w:r w:rsidRPr="009F0800">
              <w:br/>
              <w:t xml:space="preserve">7. Other documents required by the FSC. </w:t>
            </w:r>
          </w:p>
        </w:tc>
        <w:tc>
          <w:tcPr>
            <w:tcW w:w="2977" w:type="dxa"/>
          </w:tcPr>
          <w:p w:rsidR="002741E1" w:rsidRPr="009F0800" w:rsidRDefault="002741E1">
            <w:pPr>
              <w:adjustRightInd w:val="0"/>
              <w:snapToGrid w:val="0"/>
            </w:pPr>
            <w:r w:rsidRPr="009F0800">
              <w:t xml:space="preserve">Submit within 10 days from </w:t>
            </w:r>
            <w:r w:rsidRPr="009F0800">
              <w:rPr>
                <w:lang w:eastAsia="zh-TW"/>
              </w:rPr>
              <w:t xml:space="preserve">the </w:t>
            </w:r>
            <w:r w:rsidRPr="009F0800">
              <w:t>issuance.</w:t>
            </w:r>
          </w:p>
        </w:tc>
        <w:tc>
          <w:tcPr>
            <w:tcW w:w="1984" w:type="dxa"/>
          </w:tcPr>
          <w:p w:rsidR="002741E1" w:rsidRPr="009F0800" w:rsidRDefault="002741E1">
            <w:pPr>
              <w:adjustRightInd w:val="0"/>
              <w:snapToGrid w:val="0"/>
            </w:pPr>
            <w:r w:rsidRPr="009F0800">
              <w:t>No copies required</w:t>
            </w:r>
          </w:p>
        </w:tc>
        <w:tc>
          <w:tcPr>
            <w:tcW w:w="2057" w:type="dxa"/>
          </w:tcPr>
          <w:p w:rsidR="002741E1" w:rsidRPr="009F0800" w:rsidRDefault="002741E1">
            <w:pPr>
              <w:adjustRightInd w:val="0"/>
              <w:snapToGrid w:val="0"/>
            </w:pPr>
            <w:r w:rsidRPr="009F0800">
              <w:t>Article 35 of the Regulations Governing the Offering and Issuance of Overseas Securities by Issuers appl</w:t>
            </w:r>
            <w:r w:rsidRPr="009F0800">
              <w:rPr>
                <w:lang w:eastAsia="zh-TW"/>
              </w:rPr>
              <w:t>icable</w:t>
            </w:r>
            <w:r w:rsidRPr="009F0800">
              <w:t xml:space="preserve"> mutatis mutandis under Article 54, paragraph 2, of the </w:t>
            </w:r>
            <w:r w:rsidRPr="009F0800">
              <w:rPr>
                <w:rFonts w:eastAsia="標楷體"/>
              </w:rPr>
              <w:t>Regulations Governing the Offering and Issuance of Securities by Foreign Securities Issuers</w:t>
            </w:r>
          </w:p>
        </w:tc>
      </w:tr>
      <w:tr w:rsidR="002741E1" w:rsidRPr="009F0800">
        <w:tc>
          <w:tcPr>
            <w:tcW w:w="2834" w:type="dxa"/>
          </w:tcPr>
          <w:p w:rsidR="002741E1" w:rsidRPr="009F0800" w:rsidRDefault="002741E1">
            <w:pPr>
              <w:adjustRightInd w:val="0"/>
              <w:snapToGrid w:val="0"/>
            </w:pPr>
            <w:r w:rsidRPr="009F0800">
              <w:lastRenderedPageBreak/>
              <w:t xml:space="preserve">   </w:t>
            </w:r>
            <w:r w:rsidRPr="009F0800">
              <w:rPr>
                <w:lang w:eastAsia="zh-TW"/>
              </w:rPr>
              <w:t xml:space="preserve"> </w:t>
            </w:r>
            <w:r w:rsidRPr="009F0800">
              <w:t>c. Matters to be reported monthly</w:t>
            </w:r>
          </w:p>
        </w:tc>
        <w:tc>
          <w:tcPr>
            <w:tcW w:w="4402" w:type="dxa"/>
          </w:tcPr>
          <w:p w:rsidR="002741E1" w:rsidRPr="009F0800" w:rsidRDefault="002741E1">
            <w:pPr>
              <w:adjustRightInd w:val="0"/>
              <w:snapToGrid w:val="0"/>
            </w:pPr>
            <w:r w:rsidRPr="009F0800">
              <w:t>Statement of Outstanding Balance of Overseas Stock</w:t>
            </w:r>
          </w:p>
        </w:tc>
        <w:tc>
          <w:tcPr>
            <w:tcW w:w="2977" w:type="dxa"/>
          </w:tcPr>
          <w:p w:rsidR="002741E1" w:rsidRPr="009F0800" w:rsidRDefault="002741E1">
            <w:pPr>
              <w:adjustRightInd w:val="0"/>
              <w:snapToGrid w:val="0"/>
            </w:pPr>
            <w:r w:rsidRPr="009F0800">
              <w:t xml:space="preserve">After the issuance of overseas stock, the issuer shall, both by the 20th day and within five days from the end of each month, enter the outstanding balance of overseas stock as of the 15th day of the current month or as of the end of the previous month, as the case may be, on the information disclosure website specified by the FSC, and shall further report such issuance to the Central Bank. </w:t>
            </w:r>
          </w:p>
        </w:tc>
        <w:tc>
          <w:tcPr>
            <w:tcW w:w="1984" w:type="dxa"/>
          </w:tcPr>
          <w:p w:rsidR="002741E1" w:rsidRPr="009F0800" w:rsidRDefault="002741E1">
            <w:pPr>
              <w:adjustRightInd w:val="0"/>
              <w:snapToGrid w:val="0"/>
            </w:pPr>
            <w:r w:rsidRPr="009F0800">
              <w:t>No copies required</w:t>
            </w:r>
          </w:p>
        </w:tc>
        <w:tc>
          <w:tcPr>
            <w:tcW w:w="2057" w:type="dxa"/>
          </w:tcPr>
          <w:p w:rsidR="002741E1" w:rsidRPr="009F0800" w:rsidRDefault="002741E1">
            <w:pPr>
              <w:adjustRightInd w:val="0"/>
              <w:snapToGrid w:val="0"/>
            </w:pPr>
            <w:r w:rsidRPr="009F0800">
              <w:t>Article 36, paragraph 1, of the Regulations Governing the Offering and Issuance of Overseas Securities by Issuers appl</w:t>
            </w:r>
            <w:r w:rsidRPr="009F0800">
              <w:rPr>
                <w:lang w:eastAsia="zh-TW"/>
              </w:rPr>
              <w:t>icable</w:t>
            </w:r>
            <w:r w:rsidRPr="009F0800">
              <w:t xml:space="preserve"> mutatis mutandis under Article 54, paragraph 2, of the </w:t>
            </w:r>
            <w:r w:rsidRPr="009F0800">
              <w:rPr>
                <w:rFonts w:eastAsia="標楷體"/>
              </w:rPr>
              <w:t>Regulations Governing the Offering and Issuance of Securities by Foreign Securities Issuers</w:t>
            </w:r>
          </w:p>
        </w:tc>
      </w:tr>
      <w:tr w:rsidR="002741E1" w:rsidRPr="009F0800">
        <w:tc>
          <w:tcPr>
            <w:tcW w:w="2834" w:type="dxa"/>
          </w:tcPr>
          <w:p w:rsidR="002741E1" w:rsidRPr="009F0800" w:rsidRDefault="002741E1">
            <w:pPr>
              <w:adjustRightInd w:val="0"/>
              <w:snapToGrid w:val="0"/>
            </w:pPr>
            <w:r w:rsidRPr="009F0800">
              <w:t xml:space="preserve">   </w:t>
            </w:r>
            <w:r w:rsidRPr="009F0800">
              <w:rPr>
                <w:lang w:eastAsia="zh-TW"/>
              </w:rPr>
              <w:t xml:space="preserve"> </w:t>
            </w:r>
            <w:r w:rsidRPr="009F0800">
              <w:t>d. Matters to be reported in the event of additional issuance</w:t>
            </w:r>
          </w:p>
        </w:tc>
        <w:tc>
          <w:tcPr>
            <w:tcW w:w="4402" w:type="dxa"/>
          </w:tcPr>
          <w:p w:rsidR="002741E1" w:rsidRPr="009F0800" w:rsidRDefault="002741E1">
            <w:pPr>
              <w:adjustRightInd w:val="0"/>
              <w:snapToGrid w:val="0"/>
            </w:pPr>
            <w:r w:rsidRPr="009F0800">
              <w:t>Number of additional shares issued and total dollar amount</w:t>
            </w:r>
          </w:p>
        </w:tc>
        <w:tc>
          <w:tcPr>
            <w:tcW w:w="2977" w:type="dxa"/>
          </w:tcPr>
          <w:p w:rsidR="002741E1" w:rsidRPr="009F0800" w:rsidRDefault="002741E1">
            <w:pPr>
              <w:adjustRightInd w:val="0"/>
              <w:snapToGrid w:val="0"/>
            </w:pPr>
            <w:r w:rsidRPr="009F0800">
              <w:t xml:space="preserve">In the event that </w:t>
            </w:r>
            <w:r w:rsidRPr="009F0800">
              <w:rPr>
                <w:lang w:eastAsia="zh-TW"/>
              </w:rPr>
              <w:t>a</w:t>
            </w:r>
            <w:r w:rsidRPr="009F0800">
              <w:t xml:space="preserve"> foreign issuer carries out a cash capital increase through an additional share issue, a new share distribution from earnings, or a new share </w:t>
            </w:r>
            <w:r w:rsidRPr="009F0800">
              <w:lastRenderedPageBreak/>
              <w:t>distribution from capital reserve, when duly conducting a follow-on offering as required, the issuer shall, within two days after issuance thereof, report to the Central Bank the number of shares issued and the total dollar amount</w:t>
            </w:r>
            <w:r w:rsidRPr="009F0800">
              <w:rPr>
                <w:lang w:eastAsia="zh-TW"/>
              </w:rPr>
              <w:t>,</w:t>
            </w:r>
            <w:r w:rsidRPr="009F0800">
              <w:t xml:space="preserve"> and </w:t>
            </w:r>
            <w:r w:rsidRPr="009F0800">
              <w:rPr>
                <w:lang w:eastAsia="zh-TW"/>
              </w:rPr>
              <w:t xml:space="preserve">shall </w:t>
            </w:r>
            <w:r w:rsidRPr="009F0800">
              <w:t xml:space="preserve">enter the relevant information on the information disclosure website specified by the FSC. </w:t>
            </w:r>
          </w:p>
        </w:tc>
        <w:tc>
          <w:tcPr>
            <w:tcW w:w="1984" w:type="dxa"/>
          </w:tcPr>
          <w:p w:rsidR="002741E1" w:rsidRPr="009F0800" w:rsidRDefault="002741E1">
            <w:pPr>
              <w:adjustRightInd w:val="0"/>
              <w:snapToGrid w:val="0"/>
            </w:pPr>
            <w:r w:rsidRPr="009F0800">
              <w:lastRenderedPageBreak/>
              <w:t>No copies required</w:t>
            </w:r>
          </w:p>
        </w:tc>
        <w:tc>
          <w:tcPr>
            <w:tcW w:w="2057" w:type="dxa"/>
          </w:tcPr>
          <w:p w:rsidR="002741E1" w:rsidRPr="009F0800" w:rsidRDefault="002741E1">
            <w:pPr>
              <w:adjustRightInd w:val="0"/>
              <w:snapToGrid w:val="0"/>
            </w:pPr>
            <w:r w:rsidRPr="009F0800">
              <w:t xml:space="preserve">Article 36, paragraph 2, of the Regulations Governing the Offering and Issuance of </w:t>
            </w:r>
            <w:r w:rsidRPr="009F0800">
              <w:lastRenderedPageBreak/>
              <w:t>Overseas Securities by Issuers appl</w:t>
            </w:r>
            <w:r w:rsidRPr="009F0800">
              <w:rPr>
                <w:lang w:eastAsia="zh-TW"/>
              </w:rPr>
              <w:t xml:space="preserve">icable </w:t>
            </w:r>
            <w:r w:rsidRPr="009F0800">
              <w:t xml:space="preserve">mutatis mutandis under Article 54, paragraph 2, of the </w:t>
            </w:r>
            <w:r w:rsidRPr="009F0800">
              <w:rPr>
                <w:rFonts w:eastAsia="標楷體"/>
              </w:rPr>
              <w:t>Regulations Governing the Offering and Issuance of Securities by Foreign Securities Issuers</w:t>
            </w:r>
          </w:p>
        </w:tc>
      </w:tr>
      <w:tr w:rsidR="002741E1" w:rsidRPr="009F0800">
        <w:tc>
          <w:tcPr>
            <w:tcW w:w="2834" w:type="dxa"/>
          </w:tcPr>
          <w:p w:rsidR="002741E1" w:rsidRPr="001839AA" w:rsidRDefault="002741E1">
            <w:pPr>
              <w:adjustRightInd w:val="0"/>
              <w:snapToGrid w:val="0"/>
              <w:ind w:firstLineChars="100" w:firstLine="240"/>
            </w:pPr>
            <w:r w:rsidRPr="001839AA">
              <w:lastRenderedPageBreak/>
              <w:fldChar w:fldCharType="begin"/>
            </w:r>
            <w:r w:rsidRPr="009F0800">
              <w:instrText xml:space="preserve"> eq \o\ac(</w:instrText>
            </w:r>
            <w:r w:rsidRPr="009F0800">
              <w:rPr>
                <w:rFonts w:hint="eastAsia"/>
              </w:rPr>
              <w:instrText>○</w:instrText>
            </w:r>
            <w:r w:rsidRPr="009F0800">
              <w:instrText>,</w:instrText>
            </w:r>
            <w:r w:rsidRPr="009F0800">
              <w:rPr>
                <w:position w:val="3"/>
              </w:rPr>
              <w:instrText>2</w:instrText>
            </w:r>
            <w:r w:rsidRPr="009F0800">
              <w:instrText>)</w:instrText>
            </w:r>
            <w:r w:rsidRPr="001839AA">
              <w:fldChar w:fldCharType="end"/>
            </w:r>
            <w:r w:rsidRPr="001839AA">
              <w:t>Overseas depositary receipts</w:t>
            </w:r>
          </w:p>
          <w:p w:rsidR="002741E1" w:rsidRPr="009F0800" w:rsidRDefault="002741E1">
            <w:pPr>
              <w:adjustRightInd w:val="0"/>
              <w:snapToGrid w:val="0"/>
            </w:pPr>
            <w:r w:rsidRPr="001839AA">
              <w:t xml:space="preserve">  </w:t>
            </w:r>
            <w:r w:rsidRPr="009F0800">
              <w:rPr>
                <w:lang w:eastAsia="zh-TW"/>
              </w:rPr>
              <w:t xml:space="preserve">  </w:t>
            </w:r>
            <w:r w:rsidRPr="009F0800">
              <w:t>a. Basic data</w:t>
            </w:r>
          </w:p>
        </w:tc>
        <w:tc>
          <w:tcPr>
            <w:tcW w:w="4402" w:type="dxa"/>
          </w:tcPr>
          <w:p w:rsidR="002741E1" w:rsidRPr="009F0800" w:rsidRDefault="002741E1">
            <w:pPr>
              <w:adjustRightInd w:val="0"/>
              <w:snapToGrid w:val="0"/>
            </w:pPr>
            <w:r w:rsidRPr="009F0800">
              <w:t>1. Total dollar amount, unit price, volume, and issue date of the overseas depositary receipts issue; provided, however, that if the overseas depositary receipts are for conversion of overseas corporate bonds, the issuer may opt to disclose only the estimated number of units to be issued.</w:t>
            </w:r>
            <w:r w:rsidRPr="009F0800">
              <w:br/>
              <w:t xml:space="preserve">2. The number of shares of the underlying securities and their unit price; provided, however, that if the overseas depositary receipts are for conversion of overseas </w:t>
            </w:r>
            <w:r w:rsidRPr="009F0800">
              <w:lastRenderedPageBreak/>
              <w:t>corporate bonds, the issuer may opt to disclose only the estimated number of shares.</w:t>
            </w:r>
            <w:r w:rsidRPr="009F0800">
              <w:br/>
              <w:t>3. Place of issuance and transaction.</w:t>
            </w:r>
            <w:r w:rsidRPr="009F0800">
              <w:br/>
              <w:t>4. The issuer's reason for arranging for subscription by the specific person(s), the total number of units subscribed to by the specific person(s), total dollar amount, and the relationship between the specific person(s) and the issuer (the statement of issuance methods provides that a portion of the depositary receipts shall be subscribed to by specific person or persons).</w:t>
            </w:r>
            <w:r w:rsidRPr="009F0800">
              <w:br/>
              <w:t>5. The proceeds plan and the expected returns (where the issuer is sponsoring issuance of overseas depositary receipts through cash capital increase).</w:t>
            </w:r>
            <w:r w:rsidRPr="009F0800">
              <w:br/>
              <w:t xml:space="preserve">6.The name of the company involved in such acquisition or share exchange, the number of shares involved, the schedule for implementation and completion of the plan, the expected returns, the share exchange ratio, the method (and legitimacy thereof) for determining the value of the overseas depositary receipts for which the </w:t>
            </w:r>
            <w:r w:rsidRPr="009F0800">
              <w:lastRenderedPageBreak/>
              <w:t>issuer is to sponsor issuance, and the method (and legitimacy thereof) for determining the value of the assets to be acquired by the issuer (the above disclosures are to be made where the issuer intends to acquire a foreign company, to acquire the shares of a foreign company, or to issue new shares for the purpose of an acquisition or separation of a foreign company conducted in accordance with the law).</w:t>
            </w:r>
            <w:r w:rsidRPr="009F0800">
              <w:br/>
              <w:t xml:space="preserve">7. </w:t>
            </w:r>
            <w:proofErr w:type="gramStart"/>
            <w:r w:rsidRPr="009F0800">
              <w:t>the</w:t>
            </w:r>
            <w:proofErr w:type="gramEnd"/>
            <w:r w:rsidRPr="009F0800">
              <w:t xml:space="preserve"> primary impact on shareholders' equity .</w:t>
            </w:r>
          </w:p>
        </w:tc>
        <w:tc>
          <w:tcPr>
            <w:tcW w:w="2977" w:type="dxa"/>
          </w:tcPr>
          <w:p w:rsidR="002741E1" w:rsidRPr="009F0800" w:rsidRDefault="002741E1">
            <w:pPr>
              <w:adjustRightInd w:val="0"/>
              <w:snapToGrid w:val="0"/>
            </w:pPr>
            <w:r w:rsidRPr="009F0800">
              <w:lastRenderedPageBreak/>
              <w:t xml:space="preserve">Within two days </w:t>
            </w:r>
            <w:r w:rsidR="00FE5C52" w:rsidRPr="009F0800">
              <w:rPr>
                <w:lang w:eastAsia="zh-TW"/>
              </w:rPr>
              <w:t>from</w:t>
            </w:r>
            <w:r w:rsidRPr="009F0800">
              <w:t xml:space="preserve"> signing a deposit contract, the issuer shall make a public </w:t>
            </w:r>
            <w:r w:rsidRPr="009F0800">
              <w:rPr>
                <w:lang w:eastAsia="zh-TW"/>
              </w:rPr>
              <w:t>disclosure</w:t>
            </w:r>
            <w:r w:rsidRPr="009F0800">
              <w:t xml:space="preserve"> on the information disclosure website specified by the FSC. Should there be any change after the </w:t>
            </w:r>
            <w:r w:rsidRPr="009F0800">
              <w:rPr>
                <w:lang w:eastAsia="zh-TW"/>
              </w:rPr>
              <w:t>disclosure</w:t>
            </w:r>
            <w:r w:rsidRPr="009F0800">
              <w:t xml:space="preserve"> or reporting of items referred to, </w:t>
            </w:r>
            <w:r w:rsidRPr="009F0800">
              <w:rPr>
                <w:lang w:eastAsia="zh-TW"/>
              </w:rPr>
              <w:t xml:space="preserve">the issuer shall make </w:t>
            </w:r>
            <w:r w:rsidRPr="009F0800">
              <w:t xml:space="preserve">a public </w:t>
            </w:r>
            <w:r w:rsidRPr="009F0800">
              <w:rPr>
                <w:lang w:eastAsia="zh-TW"/>
              </w:rPr>
              <w:t>disclosure</w:t>
            </w:r>
            <w:r w:rsidRPr="009F0800">
              <w:t xml:space="preserve"> of </w:t>
            </w:r>
            <w:r w:rsidRPr="009F0800">
              <w:lastRenderedPageBreak/>
              <w:t xml:space="preserve">such change within two days </w:t>
            </w:r>
            <w:r w:rsidR="00B90FAE" w:rsidRPr="009F0800">
              <w:rPr>
                <w:lang w:eastAsia="zh-TW"/>
              </w:rPr>
              <w:t xml:space="preserve">from </w:t>
            </w:r>
            <w:r w:rsidRPr="009F0800">
              <w:t>the closing of the offering.</w:t>
            </w:r>
          </w:p>
          <w:p w:rsidR="002741E1" w:rsidRPr="009F0800" w:rsidRDefault="002741E1">
            <w:pPr>
              <w:adjustRightInd w:val="0"/>
              <w:snapToGrid w:val="0"/>
            </w:pPr>
          </w:p>
          <w:p w:rsidR="002741E1" w:rsidRPr="009F0800" w:rsidRDefault="002741E1">
            <w:pPr>
              <w:adjustRightInd w:val="0"/>
              <w:snapToGrid w:val="0"/>
            </w:pPr>
          </w:p>
        </w:tc>
        <w:tc>
          <w:tcPr>
            <w:tcW w:w="1984" w:type="dxa"/>
          </w:tcPr>
          <w:p w:rsidR="002741E1" w:rsidRPr="009F0800" w:rsidRDefault="002741E1">
            <w:pPr>
              <w:adjustRightInd w:val="0"/>
              <w:snapToGrid w:val="0"/>
            </w:pPr>
            <w:r w:rsidRPr="009F0800">
              <w:lastRenderedPageBreak/>
              <w:t>No copies required</w:t>
            </w:r>
          </w:p>
        </w:tc>
        <w:tc>
          <w:tcPr>
            <w:tcW w:w="2057" w:type="dxa"/>
          </w:tcPr>
          <w:p w:rsidR="002741E1" w:rsidRPr="009F0800" w:rsidRDefault="002741E1">
            <w:pPr>
              <w:adjustRightInd w:val="0"/>
              <w:snapToGrid w:val="0"/>
            </w:pPr>
            <w:r w:rsidRPr="009F0800">
              <w:t xml:space="preserve">Article 19 of the Regulations Governing the Offering and Issuance of Overseas Securities by Issuers </w:t>
            </w:r>
            <w:r w:rsidRPr="009F0800">
              <w:rPr>
                <w:lang w:eastAsia="zh-TW"/>
              </w:rPr>
              <w:t xml:space="preserve">applicable </w:t>
            </w:r>
            <w:r w:rsidRPr="009F0800">
              <w:t xml:space="preserve">mutatis mutandis under Article 55, paragraph 5, of the </w:t>
            </w:r>
            <w:r w:rsidRPr="009F0800">
              <w:rPr>
                <w:rFonts w:eastAsia="標楷體"/>
              </w:rPr>
              <w:lastRenderedPageBreak/>
              <w:t>Regulations Governing the Offering and Issuance of Securities by Foreign Securities Issuers</w:t>
            </w:r>
          </w:p>
        </w:tc>
      </w:tr>
      <w:tr w:rsidR="002741E1" w:rsidRPr="009F0800">
        <w:tc>
          <w:tcPr>
            <w:tcW w:w="2834" w:type="dxa"/>
          </w:tcPr>
          <w:p w:rsidR="002741E1" w:rsidRPr="009F0800" w:rsidRDefault="002741E1">
            <w:pPr>
              <w:adjustRightInd w:val="0"/>
              <w:snapToGrid w:val="0"/>
            </w:pPr>
            <w:r w:rsidRPr="009F0800">
              <w:lastRenderedPageBreak/>
              <w:t xml:space="preserve">   </w:t>
            </w:r>
            <w:r w:rsidRPr="009F0800">
              <w:rPr>
                <w:lang w:eastAsia="zh-TW"/>
              </w:rPr>
              <w:t xml:space="preserve"> </w:t>
            </w:r>
            <w:r w:rsidRPr="009F0800">
              <w:t>b. Registration documentation required after issuance</w:t>
            </w:r>
          </w:p>
        </w:tc>
        <w:tc>
          <w:tcPr>
            <w:tcW w:w="4402" w:type="dxa"/>
          </w:tcPr>
          <w:p w:rsidR="002741E1" w:rsidRPr="009F0800" w:rsidRDefault="002741E1">
            <w:pPr>
              <w:adjustRightInd w:val="0"/>
              <w:snapToGrid w:val="0"/>
            </w:pPr>
            <w:r w:rsidRPr="009F0800">
              <w:t>1. A prospectus prepared in accordance with the securities acts and regulations of the country where the offering took place; provided, however, that these requirements do not apply to the issuance of overseas depositary receipts for conversion of or subscription to overseas corporate bonds.</w:t>
            </w:r>
            <w:r w:rsidRPr="009F0800">
              <w:br/>
              <w:t>2. A duplicate copy of the deposit contract.</w:t>
            </w:r>
            <w:r w:rsidRPr="009F0800">
              <w:br/>
              <w:t>3. A duplicate copy of the custody contract.</w:t>
            </w:r>
            <w:r w:rsidRPr="009F0800">
              <w:br/>
              <w:t xml:space="preserve">4. An opinion letter in Chinese issued by an ROC attorney-at-law confirming that there is no material discrepancy between </w:t>
            </w:r>
            <w:r w:rsidRPr="009F0800">
              <w:lastRenderedPageBreak/>
              <w:t>the issuance rules and the particulars of the issuance as set forth in a registration that the FSC has allowed to become effective.</w:t>
            </w:r>
            <w:r w:rsidRPr="009F0800">
              <w:br/>
              <w:t>5. Documentary evidence providing proof of deposit of funds collected in full.</w:t>
            </w:r>
            <w:r w:rsidRPr="009F0800">
              <w:br/>
              <w:t>6. A list of persons whose subscriptions account for 10 percent or more of the total value of the issue as well as the individual subscription prices and quantities thereof.</w:t>
            </w:r>
            <w:r w:rsidRPr="009F0800">
              <w:br/>
              <w:t xml:space="preserve">7. Other documents required by the FSC. </w:t>
            </w:r>
          </w:p>
        </w:tc>
        <w:tc>
          <w:tcPr>
            <w:tcW w:w="2977" w:type="dxa"/>
          </w:tcPr>
          <w:p w:rsidR="002741E1" w:rsidRPr="009F0800" w:rsidRDefault="002741E1" w:rsidP="00B90FAE">
            <w:pPr>
              <w:adjustRightInd w:val="0"/>
              <w:snapToGrid w:val="0"/>
            </w:pPr>
            <w:r w:rsidRPr="009F0800">
              <w:lastRenderedPageBreak/>
              <w:t xml:space="preserve">Submit within 10 days </w:t>
            </w:r>
            <w:r w:rsidR="00B90FAE" w:rsidRPr="009F0800">
              <w:rPr>
                <w:lang w:eastAsia="zh-TW"/>
              </w:rPr>
              <w:t xml:space="preserve">after </w:t>
            </w:r>
            <w:r w:rsidRPr="009F0800">
              <w:rPr>
                <w:lang w:eastAsia="zh-TW"/>
              </w:rPr>
              <w:t xml:space="preserve">the </w:t>
            </w:r>
            <w:r w:rsidRPr="009F0800">
              <w:t xml:space="preserve">issuance. In addition, if an issuer sponsoring issuance of overseas depositary receipts is required by a deposit contract to provide any information to a depositary institution, within three days </w:t>
            </w:r>
            <w:r w:rsidR="00B90FAE" w:rsidRPr="009F0800">
              <w:rPr>
                <w:lang w:eastAsia="zh-TW"/>
              </w:rPr>
              <w:t xml:space="preserve">from providing the </w:t>
            </w:r>
            <w:r w:rsidRPr="009F0800">
              <w:t>informatio</w:t>
            </w:r>
            <w:r w:rsidR="00B90FAE" w:rsidRPr="009F0800">
              <w:rPr>
                <w:lang w:eastAsia="zh-TW"/>
              </w:rPr>
              <w:t>n</w:t>
            </w:r>
            <w:r w:rsidRPr="009F0800">
              <w:rPr>
                <w:lang w:eastAsia="zh-TW"/>
              </w:rPr>
              <w:t>,</w:t>
            </w:r>
            <w:r w:rsidRPr="009F0800">
              <w:t xml:space="preserve"> the issuer shall report to the FSC.</w:t>
            </w:r>
          </w:p>
        </w:tc>
        <w:tc>
          <w:tcPr>
            <w:tcW w:w="1984" w:type="dxa"/>
          </w:tcPr>
          <w:p w:rsidR="002741E1" w:rsidRPr="009F0800" w:rsidRDefault="002741E1">
            <w:pPr>
              <w:adjustRightInd w:val="0"/>
              <w:snapToGrid w:val="0"/>
            </w:pPr>
            <w:r w:rsidRPr="009F0800">
              <w:t>No copies required</w:t>
            </w:r>
          </w:p>
        </w:tc>
        <w:tc>
          <w:tcPr>
            <w:tcW w:w="2057" w:type="dxa"/>
          </w:tcPr>
          <w:p w:rsidR="002741E1" w:rsidRPr="009F0800" w:rsidRDefault="002741E1">
            <w:pPr>
              <w:adjustRightInd w:val="0"/>
              <w:snapToGrid w:val="0"/>
            </w:pPr>
            <w:r w:rsidRPr="009F0800">
              <w:t>Article 20 of the Regulations Governing the Offering and Issuance of Overseas Securities by Issuers appl</w:t>
            </w:r>
            <w:r w:rsidRPr="009F0800">
              <w:rPr>
                <w:lang w:eastAsia="zh-TW"/>
              </w:rPr>
              <w:t>icable</w:t>
            </w:r>
            <w:r w:rsidRPr="009F0800">
              <w:t xml:space="preserve"> mutatis mutandis under Article 55, paragraph 5, of the </w:t>
            </w:r>
            <w:r w:rsidRPr="009F0800">
              <w:rPr>
                <w:rFonts w:eastAsia="標楷體"/>
              </w:rPr>
              <w:t xml:space="preserve">Regulations </w:t>
            </w:r>
            <w:r w:rsidRPr="009F0800">
              <w:rPr>
                <w:rFonts w:eastAsia="標楷體"/>
              </w:rPr>
              <w:lastRenderedPageBreak/>
              <w:t>Governing the Offering and Issuance of Securities by Foreign Securities Issuers</w:t>
            </w:r>
          </w:p>
        </w:tc>
      </w:tr>
      <w:tr w:rsidR="002741E1" w:rsidRPr="009F0800">
        <w:tc>
          <w:tcPr>
            <w:tcW w:w="2834" w:type="dxa"/>
          </w:tcPr>
          <w:p w:rsidR="002741E1" w:rsidRPr="009F0800" w:rsidRDefault="002741E1">
            <w:pPr>
              <w:adjustRightInd w:val="0"/>
              <w:snapToGrid w:val="0"/>
            </w:pPr>
            <w:r w:rsidRPr="009F0800">
              <w:lastRenderedPageBreak/>
              <w:t xml:space="preserve">   </w:t>
            </w:r>
            <w:r w:rsidRPr="009F0800">
              <w:rPr>
                <w:lang w:eastAsia="zh-TW"/>
              </w:rPr>
              <w:t xml:space="preserve"> </w:t>
            </w:r>
            <w:r w:rsidRPr="009F0800">
              <w:t>c. Matters to be reported monthly</w:t>
            </w:r>
          </w:p>
        </w:tc>
        <w:tc>
          <w:tcPr>
            <w:tcW w:w="4402" w:type="dxa"/>
          </w:tcPr>
          <w:p w:rsidR="002741E1" w:rsidRPr="009F0800" w:rsidRDefault="002741E1">
            <w:pPr>
              <w:adjustRightInd w:val="0"/>
              <w:snapToGrid w:val="0"/>
            </w:pPr>
            <w:r w:rsidRPr="009F0800">
              <w:t>Statement of Outstanding Balance of Overseas Depositary Receipts and Securities Represented Thereby</w:t>
            </w:r>
          </w:p>
        </w:tc>
        <w:tc>
          <w:tcPr>
            <w:tcW w:w="2977" w:type="dxa"/>
          </w:tcPr>
          <w:p w:rsidR="002741E1" w:rsidRPr="009F0800" w:rsidRDefault="002741E1">
            <w:pPr>
              <w:adjustRightInd w:val="0"/>
              <w:snapToGrid w:val="0"/>
            </w:pPr>
            <w:r w:rsidRPr="009F0800">
              <w:t xml:space="preserve">After the issuance of overseas depositary receipts, the issuer shall, both by the 20th day and within five days from the end of each month, enter separately the outstanding balance of overseas depositary receipts and securities represented thereby as of the 15th day of the current month or as of the end of the previous month, as the case may be, on the information disclosure website specified </w:t>
            </w:r>
            <w:r w:rsidRPr="009F0800">
              <w:lastRenderedPageBreak/>
              <w:t xml:space="preserve">by the FSC, and shall further report such issuance to the Central Bank. </w:t>
            </w:r>
          </w:p>
        </w:tc>
        <w:tc>
          <w:tcPr>
            <w:tcW w:w="1984" w:type="dxa"/>
          </w:tcPr>
          <w:p w:rsidR="002741E1" w:rsidRPr="009F0800" w:rsidRDefault="002741E1">
            <w:pPr>
              <w:adjustRightInd w:val="0"/>
              <w:snapToGrid w:val="0"/>
            </w:pPr>
            <w:r w:rsidRPr="009F0800">
              <w:lastRenderedPageBreak/>
              <w:t>No copies required</w:t>
            </w:r>
          </w:p>
        </w:tc>
        <w:tc>
          <w:tcPr>
            <w:tcW w:w="2057" w:type="dxa"/>
          </w:tcPr>
          <w:p w:rsidR="002741E1" w:rsidRPr="009F0800" w:rsidRDefault="002741E1">
            <w:pPr>
              <w:adjustRightInd w:val="0"/>
              <w:snapToGrid w:val="0"/>
            </w:pPr>
            <w:r w:rsidRPr="009F0800">
              <w:t>Article 21, paragraph 1, of the Regulations Governing the Offering and Issuance of Overseas Securities by Issuers appl</w:t>
            </w:r>
            <w:r w:rsidRPr="009F0800">
              <w:rPr>
                <w:lang w:eastAsia="zh-TW"/>
              </w:rPr>
              <w:t>icable</w:t>
            </w:r>
            <w:r w:rsidRPr="009F0800">
              <w:t xml:space="preserve"> mutatis mutandis under Article 55, paragraph 5, of the </w:t>
            </w:r>
            <w:r w:rsidRPr="009F0800">
              <w:rPr>
                <w:rFonts w:eastAsia="標楷體"/>
              </w:rPr>
              <w:t xml:space="preserve">Regulations Governing the Offering and </w:t>
            </w:r>
            <w:r w:rsidRPr="009F0800">
              <w:rPr>
                <w:rFonts w:eastAsia="標楷體"/>
              </w:rPr>
              <w:lastRenderedPageBreak/>
              <w:t>Issuance of Securities by Foreign Securities Issuers</w:t>
            </w:r>
          </w:p>
        </w:tc>
      </w:tr>
      <w:tr w:rsidR="002741E1" w:rsidRPr="009F0800">
        <w:tc>
          <w:tcPr>
            <w:tcW w:w="2834" w:type="dxa"/>
          </w:tcPr>
          <w:p w:rsidR="002741E1" w:rsidRPr="009F0800" w:rsidRDefault="002741E1">
            <w:pPr>
              <w:adjustRightInd w:val="0"/>
              <w:snapToGrid w:val="0"/>
            </w:pPr>
            <w:r w:rsidRPr="009F0800">
              <w:lastRenderedPageBreak/>
              <w:t xml:space="preserve">   </w:t>
            </w:r>
            <w:r w:rsidRPr="009F0800">
              <w:rPr>
                <w:lang w:eastAsia="zh-TW"/>
              </w:rPr>
              <w:t xml:space="preserve"> </w:t>
            </w:r>
            <w:r w:rsidRPr="009F0800">
              <w:t>d. Matters to be reported in the event of additional issuance</w:t>
            </w:r>
          </w:p>
        </w:tc>
        <w:tc>
          <w:tcPr>
            <w:tcW w:w="4402" w:type="dxa"/>
          </w:tcPr>
          <w:p w:rsidR="002741E1" w:rsidRPr="009F0800" w:rsidRDefault="002741E1">
            <w:pPr>
              <w:adjustRightInd w:val="0"/>
              <w:snapToGrid w:val="0"/>
              <w:rPr>
                <w:lang w:eastAsia="zh-TW"/>
              </w:rPr>
            </w:pPr>
            <w:r w:rsidRPr="009F0800">
              <w:rPr>
                <w:rStyle w:val="apple-style-span"/>
                <w:lang w:eastAsia="zh-TW"/>
              </w:rPr>
              <w:t>T</w:t>
            </w:r>
            <w:r w:rsidRPr="009F0800">
              <w:rPr>
                <w:rStyle w:val="apple-style-span"/>
              </w:rPr>
              <w:t>otal dollar amount</w:t>
            </w:r>
            <w:r w:rsidRPr="009F0800">
              <w:rPr>
                <w:rStyle w:val="apple-style-span"/>
                <w:lang w:eastAsia="zh-TW"/>
              </w:rPr>
              <w:t xml:space="preserve"> of the overseas depositary receipts, </w:t>
            </w:r>
            <w:r w:rsidRPr="009F0800">
              <w:rPr>
                <w:rStyle w:val="apple-style-span"/>
              </w:rPr>
              <w:t>total units, and the number of securities</w:t>
            </w:r>
            <w:r w:rsidRPr="009F0800">
              <w:rPr>
                <w:rStyle w:val="apple-style-span"/>
                <w:lang w:eastAsia="zh-TW"/>
              </w:rPr>
              <w:t xml:space="preserve"> represented by the given issuance of overseas depositary receipts.</w:t>
            </w:r>
          </w:p>
        </w:tc>
        <w:tc>
          <w:tcPr>
            <w:tcW w:w="2977" w:type="dxa"/>
          </w:tcPr>
          <w:p w:rsidR="002741E1" w:rsidRPr="009F0800" w:rsidRDefault="002741E1">
            <w:pPr>
              <w:adjustRightInd w:val="0"/>
              <w:snapToGrid w:val="0"/>
            </w:pPr>
            <w:r w:rsidRPr="009F0800">
              <w:rPr>
                <w:rStyle w:val="apple-style-span"/>
              </w:rPr>
              <w:t>In the event that a sponsor</w:t>
            </w:r>
            <w:r w:rsidRPr="009F0800">
              <w:rPr>
                <w:rStyle w:val="apple-style-span"/>
                <w:lang w:eastAsia="zh-TW"/>
              </w:rPr>
              <w:t>ing issuer</w:t>
            </w:r>
            <w:r w:rsidRPr="009F0800">
              <w:rPr>
                <w:rStyle w:val="apple-style-span"/>
              </w:rPr>
              <w:t xml:space="preserve"> carries out a cash capital increase through a new share issue, a new share distribution from earnings, or a new share distribution from capital reserve, and the depositary institution carries out a follow-on issue of overseas depositary receipts in a corresponding amount, the sponsor</w:t>
            </w:r>
            <w:r w:rsidRPr="009F0800">
              <w:rPr>
                <w:rStyle w:val="apple-style-span"/>
                <w:lang w:eastAsia="zh-TW"/>
              </w:rPr>
              <w:t>ing issuer</w:t>
            </w:r>
            <w:r w:rsidRPr="009F0800">
              <w:rPr>
                <w:rStyle w:val="apple-style-span"/>
              </w:rPr>
              <w:t xml:space="preserve"> shall, within two days from the said issuance of the overseas depositary receipts, report to the Central Bank, and shall enter the relevant information on the information </w:t>
            </w:r>
            <w:r w:rsidRPr="009F0800">
              <w:rPr>
                <w:rStyle w:val="apple-style-span"/>
                <w:lang w:eastAsia="zh-TW"/>
              </w:rPr>
              <w:t>disclosure</w:t>
            </w:r>
            <w:r w:rsidRPr="009F0800">
              <w:rPr>
                <w:rStyle w:val="apple-style-span"/>
              </w:rPr>
              <w:t xml:space="preserve"> website specified by the </w:t>
            </w:r>
            <w:r w:rsidRPr="009F0800">
              <w:rPr>
                <w:rStyle w:val="apple-style-span"/>
              </w:rPr>
              <w:lastRenderedPageBreak/>
              <w:t>FSC.</w:t>
            </w:r>
            <w:r w:rsidRPr="009F0800">
              <w:rPr>
                <w:rStyle w:val="apple-converted-space"/>
              </w:rPr>
              <w:t> </w:t>
            </w:r>
          </w:p>
        </w:tc>
        <w:tc>
          <w:tcPr>
            <w:tcW w:w="1984" w:type="dxa"/>
          </w:tcPr>
          <w:p w:rsidR="002741E1" w:rsidRPr="009F0800" w:rsidRDefault="002741E1">
            <w:pPr>
              <w:adjustRightInd w:val="0"/>
              <w:snapToGrid w:val="0"/>
            </w:pPr>
            <w:r w:rsidRPr="009F0800">
              <w:lastRenderedPageBreak/>
              <w:t>No copies required</w:t>
            </w:r>
          </w:p>
        </w:tc>
        <w:tc>
          <w:tcPr>
            <w:tcW w:w="2057" w:type="dxa"/>
          </w:tcPr>
          <w:p w:rsidR="002741E1" w:rsidRPr="009F0800" w:rsidRDefault="002741E1">
            <w:pPr>
              <w:adjustRightInd w:val="0"/>
              <w:snapToGrid w:val="0"/>
            </w:pPr>
            <w:r w:rsidRPr="009F0800">
              <w:t>Article 21, paragraph 2, of the Regulations Governing the Offering and Issuance of Overseas Securities by Issuers appl</w:t>
            </w:r>
            <w:r w:rsidRPr="009F0800">
              <w:rPr>
                <w:lang w:eastAsia="zh-TW"/>
              </w:rPr>
              <w:t>icable</w:t>
            </w:r>
            <w:r w:rsidRPr="009F0800">
              <w:t xml:space="preserve"> mutatis mutandis under Article 55, paragraph 5, of the </w:t>
            </w:r>
            <w:r w:rsidRPr="009F0800">
              <w:rPr>
                <w:rFonts w:eastAsia="標楷體"/>
              </w:rPr>
              <w:t>Regulations Governing the Offering and Issuance of Securities by Foreign Securities Issuers</w:t>
            </w:r>
          </w:p>
        </w:tc>
      </w:tr>
      <w:tr w:rsidR="002741E1" w:rsidRPr="009F0800">
        <w:tc>
          <w:tcPr>
            <w:tcW w:w="2834" w:type="dxa"/>
          </w:tcPr>
          <w:p w:rsidR="002741E1" w:rsidRPr="009F0800" w:rsidRDefault="002741E1">
            <w:pPr>
              <w:adjustRightInd w:val="0"/>
              <w:snapToGrid w:val="0"/>
              <w:ind w:firstLineChars="100" w:firstLine="240"/>
            </w:pPr>
            <w:r w:rsidRPr="001839AA">
              <w:rPr>
                <w:lang w:eastAsia="zh-TW"/>
              </w:rPr>
              <w:lastRenderedPageBreak/>
              <w:fldChar w:fldCharType="begin"/>
            </w:r>
            <w:r w:rsidRPr="009F0800">
              <w:rPr>
                <w:lang w:eastAsia="zh-TW"/>
              </w:rPr>
              <w:instrText xml:space="preserve"> eq \o\ac(</w:instrText>
            </w:r>
            <w:r w:rsidRPr="009F0800">
              <w:rPr>
                <w:rFonts w:hint="eastAsia"/>
                <w:lang w:eastAsia="zh-TW"/>
              </w:rPr>
              <w:instrText>○</w:instrText>
            </w:r>
            <w:r w:rsidRPr="009F0800">
              <w:rPr>
                <w:lang w:eastAsia="zh-TW"/>
              </w:rPr>
              <w:instrText>,</w:instrText>
            </w:r>
            <w:r w:rsidRPr="009F0800">
              <w:rPr>
                <w:position w:val="3"/>
                <w:lang w:eastAsia="zh-TW"/>
              </w:rPr>
              <w:instrText>3</w:instrText>
            </w:r>
            <w:r w:rsidRPr="009F0800">
              <w:rPr>
                <w:lang w:eastAsia="zh-TW"/>
              </w:rPr>
              <w:instrText>)</w:instrText>
            </w:r>
            <w:r w:rsidRPr="001839AA">
              <w:rPr>
                <w:lang w:eastAsia="zh-TW"/>
              </w:rPr>
              <w:fldChar w:fldCharType="end"/>
            </w:r>
            <w:r w:rsidRPr="001839AA">
              <w:t xml:space="preserve">Overseas </w:t>
            </w:r>
            <w:r w:rsidRPr="001839AA">
              <w:rPr>
                <w:rFonts w:hint="eastAsia"/>
                <w:lang w:eastAsia="zh-TW"/>
              </w:rPr>
              <w:t>corporate bond</w:t>
            </w:r>
            <w:r w:rsidRPr="009F0800">
              <w:t>s</w:t>
            </w:r>
          </w:p>
          <w:p w:rsidR="002741E1" w:rsidRPr="009F0800" w:rsidRDefault="002741E1">
            <w:pPr>
              <w:adjustRightInd w:val="0"/>
              <w:snapToGrid w:val="0"/>
            </w:pPr>
            <w:r w:rsidRPr="009F0800">
              <w:t xml:space="preserve">  </w:t>
            </w:r>
            <w:r w:rsidRPr="009F0800">
              <w:rPr>
                <w:lang w:eastAsia="zh-TW"/>
              </w:rPr>
              <w:t xml:space="preserve">  </w:t>
            </w:r>
            <w:r w:rsidRPr="009F0800">
              <w:t>a. Basic data</w:t>
            </w:r>
          </w:p>
        </w:tc>
        <w:tc>
          <w:tcPr>
            <w:tcW w:w="4402" w:type="dxa"/>
          </w:tcPr>
          <w:p w:rsidR="002741E1" w:rsidRPr="009F0800" w:rsidRDefault="002741E1">
            <w:pPr>
              <w:adjustRightInd w:val="0"/>
              <w:snapToGrid w:val="0"/>
            </w:pPr>
            <w:r w:rsidRPr="009F0800">
              <w:rPr>
                <w:rStyle w:val="apple-style-span"/>
              </w:rPr>
              <w:t>1. Total dollar amount of the offered overseas corporate bonds, the face value of each bond certificate, the issue price, and the projected date of issuance.</w:t>
            </w:r>
            <w:r w:rsidRPr="009F0800">
              <w:br/>
            </w:r>
            <w:r w:rsidRPr="009F0800">
              <w:rPr>
                <w:rStyle w:val="apple-style-span"/>
              </w:rPr>
              <w:t>2. Interest rate(s).</w:t>
            </w:r>
            <w:r w:rsidRPr="009F0800">
              <w:br/>
            </w:r>
            <w:r w:rsidRPr="009F0800">
              <w:rPr>
                <w:rStyle w:val="apple-style-span"/>
              </w:rPr>
              <w:t>3. Repayment method and term of maturity.</w:t>
            </w:r>
            <w:r w:rsidRPr="009F0800">
              <w:br/>
            </w:r>
            <w:r w:rsidRPr="009F0800">
              <w:rPr>
                <w:rStyle w:val="apple-style-span"/>
              </w:rPr>
              <w:t>4. Type of security (where the bonds are secured).</w:t>
            </w:r>
            <w:r w:rsidRPr="009F0800">
              <w:br/>
            </w:r>
            <w:r w:rsidRPr="009F0800">
              <w:rPr>
                <w:rStyle w:val="apple-style-span"/>
              </w:rPr>
              <w:t>5. Conversion terms and important stipulations (where the issuance rules provide for conversion).</w:t>
            </w:r>
            <w:r w:rsidRPr="009F0800">
              <w:br/>
            </w:r>
            <w:r w:rsidRPr="009F0800">
              <w:rPr>
                <w:rStyle w:val="apple-style-span"/>
              </w:rPr>
              <w:t>6. Method of warrant exercise and important stipulations (where the issuance rules set forth warrant exercise conditions)</w:t>
            </w:r>
            <w:r w:rsidRPr="009F0800">
              <w:rPr>
                <w:rStyle w:val="apple-style-span"/>
                <w:lang w:eastAsia="zh-TW"/>
              </w:rPr>
              <w:t>.</w:t>
            </w:r>
            <w:r w:rsidRPr="009F0800">
              <w:br/>
            </w:r>
            <w:r w:rsidRPr="009F0800">
              <w:rPr>
                <w:rStyle w:val="apple-style-span"/>
              </w:rPr>
              <w:t>7. Place of issuance and transaction.</w:t>
            </w:r>
            <w:r w:rsidRPr="009F0800">
              <w:br/>
            </w:r>
            <w:r w:rsidRPr="009F0800">
              <w:rPr>
                <w:rStyle w:val="apple-style-span"/>
              </w:rPr>
              <w:t>8.</w:t>
            </w:r>
            <w:r w:rsidRPr="009F0800">
              <w:rPr>
                <w:rStyle w:val="apple-style-span"/>
                <w:lang w:eastAsia="zh-TW"/>
              </w:rPr>
              <w:t xml:space="preserve"> </w:t>
            </w:r>
            <w:r w:rsidRPr="009F0800">
              <w:rPr>
                <w:rStyle w:val="apple-style-span"/>
              </w:rPr>
              <w:t>The reason why a specific person(s) is being contacted to subscribe through negotiation (in the event that such is the case), the total number of certificates to be subscribed to by the specific person(s), the total dollar amount thereof, and the relationship between the specific person(s) and the issuer.</w:t>
            </w:r>
            <w:r w:rsidRPr="009F0800">
              <w:br/>
            </w:r>
            <w:proofErr w:type="gramStart"/>
            <w:r w:rsidRPr="009F0800">
              <w:rPr>
                <w:rStyle w:val="apple-style-span"/>
              </w:rPr>
              <w:lastRenderedPageBreak/>
              <w:t>9. A funds utilization plan, and a statement of the expected benefits thereof.</w:t>
            </w:r>
            <w:proofErr w:type="gramEnd"/>
            <w:r w:rsidRPr="009F0800">
              <w:br/>
            </w:r>
            <w:r w:rsidRPr="009F0800">
              <w:rPr>
                <w:rStyle w:val="apple-style-span"/>
              </w:rPr>
              <w:t>10. The principal impact on shareholders' equity.</w:t>
            </w:r>
          </w:p>
        </w:tc>
        <w:tc>
          <w:tcPr>
            <w:tcW w:w="2977" w:type="dxa"/>
          </w:tcPr>
          <w:p w:rsidR="002741E1" w:rsidRPr="009F0800" w:rsidRDefault="002741E1" w:rsidP="00B90FAE">
            <w:pPr>
              <w:adjustRightInd w:val="0"/>
              <w:snapToGrid w:val="0"/>
            </w:pPr>
            <w:r w:rsidRPr="009F0800">
              <w:rPr>
                <w:lang w:eastAsia="zh-TW"/>
              </w:rPr>
              <w:lastRenderedPageBreak/>
              <w:t>W</w:t>
            </w:r>
            <w:r w:rsidRPr="009F0800">
              <w:t xml:space="preserve">ithin two days from the issue pricing, </w:t>
            </w:r>
            <w:r w:rsidRPr="009F0800">
              <w:rPr>
                <w:lang w:eastAsia="zh-TW"/>
              </w:rPr>
              <w:t xml:space="preserve">the company shall make </w:t>
            </w:r>
            <w:r w:rsidRPr="009F0800">
              <w:t xml:space="preserve">a public </w:t>
            </w:r>
            <w:r w:rsidRPr="009F0800">
              <w:rPr>
                <w:lang w:eastAsia="zh-TW"/>
              </w:rPr>
              <w:t>disclosure</w:t>
            </w:r>
            <w:r w:rsidRPr="009F0800">
              <w:t xml:space="preserve"> on </w:t>
            </w:r>
            <w:r w:rsidRPr="009F0800">
              <w:rPr>
                <w:rFonts w:eastAsia="標楷體"/>
              </w:rPr>
              <w:t>the information disclosure website specified by the FSC.</w:t>
            </w:r>
            <w:r w:rsidRPr="009F0800">
              <w:rPr>
                <w:rFonts w:eastAsia="標楷體"/>
                <w:lang w:eastAsia="zh-TW"/>
              </w:rPr>
              <w:t xml:space="preserve"> </w:t>
            </w:r>
            <w:r w:rsidRPr="009F0800">
              <w:t xml:space="preserve">Should there be any change after the </w:t>
            </w:r>
            <w:r w:rsidRPr="009F0800">
              <w:rPr>
                <w:lang w:eastAsia="zh-TW"/>
              </w:rPr>
              <w:t>disclosure</w:t>
            </w:r>
            <w:r w:rsidRPr="009F0800">
              <w:t xml:space="preserve"> or reporting of items referred to, </w:t>
            </w:r>
            <w:r w:rsidRPr="009F0800">
              <w:rPr>
                <w:lang w:eastAsia="zh-TW"/>
              </w:rPr>
              <w:t xml:space="preserve">the company shall make </w:t>
            </w:r>
            <w:r w:rsidRPr="009F0800">
              <w:t xml:space="preserve">a public </w:t>
            </w:r>
            <w:r w:rsidRPr="009F0800">
              <w:rPr>
                <w:lang w:eastAsia="zh-TW"/>
              </w:rPr>
              <w:t>disclosure</w:t>
            </w:r>
            <w:r w:rsidRPr="009F0800">
              <w:t xml:space="preserve"> of such change within two days </w:t>
            </w:r>
            <w:r w:rsidR="00B90FAE" w:rsidRPr="009F0800">
              <w:rPr>
                <w:lang w:eastAsia="zh-TW"/>
              </w:rPr>
              <w:t xml:space="preserve">from </w:t>
            </w:r>
            <w:r w:rsidRPr="009F0800">
              <w:t>the closing of the offering.</w:t>
            </w:r>
          </w:p>
        </w:tc>
        <w:tc>
          <w:tcPr>
            <w:tcW w:w="1984" w:type="dxa"/>
          </w:tcPr>
          <w:p w:rsidR="002741E1" w:rsidRPr="009F0800" w:rsidRDefault="002741E1">
            <w:pPr>
              <w:adjustRightInd w:val="0"/>
              <w:snapToGrid w:val="0"/>
            </w:pPr>
            <w:r w:rsidRPr="009F0800">
              <w:t>No copies required</w:t>
            </w:r>
          </w:p>
        </w:tc>
        <w:tc>
          <w:tcPr>
            <w:tcW w:w="2057" w:type="dxa"/>
          </w:tcPr>
          <w:p w:rsidR="002741E1" w:rsidRPr="009F0800" w:rsidRDefault="002741E1">
            <w:pPr>
              <w:adjustRightInd w:val="0"/>
              <w:snapToGrid w:val="0"/>
            </w:pPr>
            <w:r w:rsidRPr="009F0800">
              <w:t>Article 26 of the Regulations Governing the Offering and Issuance of Overseas Securities by Issuers appl</w:t>
            </w:r>
            <w:r w:rsidRPr="009F0800">
              <w:rPr>
                <w:lang w:eastAsia="zh-TW"/>
              </w:rPr>
              <w:t>icable</w:t>
            </w:r>
            <w:r w:rsidRPr="009F0800">
              <w:t xml:space="preserve"> mutatis mutandis under Article 56, paragraph 4, of the </w:t>
            </w:r>
            <w:r w:rsidRPr="009F0800">
              <w:rPr>
                <w:rFonts w:eastAsia="標楷體"/>
              </w:rPr>
              <w:t>Regulations Governing the Offering and Issuance of Securities by Foreign Securities Issuers</w:t>
            </w:r>
          </w:p>
        </w:tc>
      </w:tr>
      <w:tr w:rsidR="002741E1" w:rsidRPr="009F0800">
        <w:tc>
          <w:tcPr>
            <w:tcW w:w="2834" w:type="dxa"/>
          </w:tcPr>
          <w:p w:rsidR="002741E1" w:rsidRPr="009F0800" w:rsidRDefault="002741E1">
            <w:pPr>
              <w:adjustRightInd w:val="0"/>
              <w:snapToGrid w:val="0"/>
            </w:pPr>
            <w:r w:rsidRPr="009F0800">
              <w:lastRenderedPageBreak/>
              <w:t xml:space="preserve">   </w:t>
            </w:r>
            <w:r w:rsidRPr="009F0800">
              <w:rPr>
                <w:lang w:eastAsia="zh-TW"/>
              </w:rPr>
              <w:t xml:space="preserve"> </w:t>
            </w:r>
            <w:r w:rsidRPr="009F0800">
              <w:t>b. Registration documentation required after issuance</w:t>
            </w:r>
          </w:p>
        </w:tc>
        <w:tc>
          <w:tcPr>
            <w:tcW w:w="4402" w:type="dxa"/>
          </w:tcPr>
          <w:p w:rsidR="002741E1" w:rsidRPr="009F0800" w:rsidRDefault="002741E1">
            <w:pPr>
              <w:adjustRightInd w:val="0"/>
              <w:snapToGrid w:val="0"/>
            </w:pPr>
            <w:r w:rsidRPr="009F0800">
              <w:rPr>
                <w:rStyle w:val="apple-style-span"/>
              </w:rPr>
              <w:t>1. A prospectus prepared in accordance with the securities acts and regulations of the country in which the bonds are offered.</w:t>
            </w:r>
            <w:r w:rsidRPr="009F0800">
              <w:br/>
            </w:r>
            <w:r w:rsidRPr="009F0800">
              <w:rPr>
                <w:rStyle w:val="apple-style-span"/>
              </w:rPr>
              <w:t>2. A duplicate copy of the issuance agreement.</w:t>
            </w:r>
            <w:r w:rsidRPr="009F0800">
              <w:br/>
            </w:r>
            <w:r w:rsidRPr="009F0800">
              <w:rPr>
                <w:rStyle w:val="apple-style-span"/>
              </w:rPr>
              <w:t>3. A duplicate copy of the deposit contract and custody contract (if the bonds are convertible or have warrants for the purchase of overseas depositary receipts).</w:t>
            </w:r>
            <w:r w:rsidRPr="009F0800">
              <w:br/>
            </w:r>
            <w:r w:rsidRPr="009F0800">
              <w:rPr>
                <w:rStyle w:val="apple-style-span"/>
              </w:rPr>
              <w:t>4. A duplicate copy of the paying agency agreement.</w:t>
            </w:r>
            <w:r w:rsidRPr="009F0800">
              <w:br/>
            </w:r>
            <w:r w:rsidRPr="009F0800">
              <w:rPr>
                <w:rStyle w:val="apple-style-span"/>
              </w:rPr>
              <w:t>5. A duplicate copy of the purchase agreement.</w:t>
            </w:r>
            <w:r w:rsidRPr="009F0800">
              <w:br/>
            </w:r>
            <w:r w:rsidRPr="009F0800">
              <w:rPr>
                <w:rStyle w:val="apple-style-span"/>
              </w:rPr>
              <w:t>6. A duplicate copy of the trust deed.</w:t>
            </w:r>
            <w:r w:rsidRPr="009F0800">
              <w:br/>
            </w:r>
            <w:r w:rsidRPr="009F0800">
              <w:rPr>
                <w:rStyle w:val="apple-style-span"/>
              </w:rPr>
              <w:t>7. An opinion letter in Chinese issued by an ROC attorney-at-law confirming that there is no material discrepancy between the issuance rules for the overseas corporate bonds and the particulars of the issuance as set forth in a registration that the FSC has allowed to become effective.</w:t>
            </w:r>
            <w:r w:rsidRPr="009F0800">
              <w:br/>
            </w:r>
            <w:r w:rsidRPr="009F0800">
              <w:rPr>
                <w:rStyle w:val="apple-style-span"/>
              </w:rPr>
              <w:lastRenderedPageBreak/>
              <w:t>8. Documentary evidence providing proof of deposit of funds collected in full.</w:t>
            </w:r>
            <w:r w:rsidRPr="009F0800">
              <w:br/>
            </w:r>
            <w:r w:rsidRPr="009F0800">
              <w:rPr>
                <w:rStyle w:val="apple-style-span"/>
              </w:rPr>
              <w:t xml:space="preserve">9. A list of </w:t>
            </w:r>
            <w:r w:rsidRPr="009F0800">
              <w:rPr>
                <w:rStyle w:val="apple-style-span"/>
                <w:lang w:eastAsia="zh-TW"/>
              </w:rPr>
              <w:t>persons</w:t>
            </w:r>
            <w:r w:rsidRPr="009F0800">
              <w:rPr>
                <w:rStyle w:val="apple-style-span"/>
              </w:rPr>
              <w:t xml:space="preserve"> whose subscriptions account for 10 percent or more of the total value of the issue as well as the individual subscription prices and quantities thereof.</w:t>
            </w:r>
            <w:r w:rsidRPr="009F0800">
              <w:br/>
            </w:r>
            <w:r w:rsidRPr="009F0800">
              <w:rPr>
                <w:rStyle w:val="apple-style-span"/>
              </w:rPr>
              <w:t>10. Other items as specified by the FSC.</w:t>
            </w:r>
          </w:p>
        </w:tc>
        <w:tc>
          <w:tcPr>
            <w:tcW w:w="2977" w:type="dxa"/>
          </w:tcPr>
          <w:p w:rsidR="002741E1" w:rsidRPr="009F0800" w:rsidRDefault="002741E1">
            <w:pPr>
              <w:adjustRightInd w:val="0"/>
              <w:snapToGrid w:val="0"/>
            </w:pPr>
            <w:r w:rsidRPr="009F0800">
              <w:lastRenderedPageBreak/>
              <w:t xml:space="preserve">Submit within 10 days from </w:t>
            </w:r>
            <w:r w:rsidRPr="009F0800">
              <w:rPr>
                <w:lang w:eastAsia="zh-TW"/>
              </w:rPr>
              <w:t xml:space="preserve">the </w:t>
            </w:r>
            <w:r w:rsidRPr="009F0800">
              <w:t>issuance.</w:t>
            </w:r>
          </w:p>
        </w:tc>
        <w:tc>
          <w:tcPr>
            <w:tcW w:w="1984" w:type="dxa"/>
          </w:tcPr>
          <w:p w:rsidR="002741E1" w:rsidRPr="009F0800" w:rsidRDefault="002741E1">
            <w:pPr>
              <w:adjustRightInd w:val="0"/>
              <w:snapToGrid w:val="0"/>
            </w:pPr>
            <w:r w:rsidRPr="009F0800">
              <w:t>No copies required</w:t>
            </w:r>
          </w:p>
        </w:tc>
        <w:tc>
          <w:tcPr>
            <w:tcW w:w="2057" w:type="dxa"/>
          </w:tcPr>
          <w:p w:rsidR="002741E1" w:rsidRPr="009F0800" w:rsidRDefault="002741E1">
            <w:pPr>
              <w:adjustRightInd w:val="0"/>
              <w:snapToGrid w:val="0"/>
            </w:pPr>
            <w:r w:rsidRPr="009F0800">
              <w:t>Article 27 of the Regulations Governing the Offering and Issuance of Overseas Securities by Issuers appl</w:t>
            </w:r>
            <w:r w:rsidRPr="009F0800">
              <w:rPr>
                <w:lang w:eastAsia="zh-TW"/>
              </w:rPr>
              <w:t>icable</w:t>
            </w:r>
            <w:r w:rsidRPr="009F0800">
              <w:t xml:space="preserve"> mutatis mutandis under Article 56, paragraph 4, of the </w:t>
            </w:r>
            <w:r w:rsidRPr="009F0800">
              <w:rPr>
                <w:rFonts w:eastAsia="標楷體"/>
              </w:rPr>
              <w:t>Regulations Governing the Offering and Issuance of Securities by Foreign Securities Issuers</w:t>
            </w:r>
          </w:p>
        </w:tc>
      </w:tr>
      <w:tr w:rsidR="002741E1" w:rsidRPr="009F0800">
        <w:tc>
          <w:tcPr>
            <w:tcW w:w="2834" w:type="dxa"/>
          </w:tcPr>
          <w:p w:rsidR="002741E1" w:rsidRPr="009F0800" w:rsidRDefault="002741E1">
            <w:pPr>
              <w:adjustRightInd w:val="0"/>
              <w:snapToGrid w:val="0"/>
            </w:pPr>
            <w:r w:rsidRPr="009F0800">
              <w:lastRenderedPageBreak/>
              <w:t xml:space="preserve">   </w:t>
            </w:r>
            <w:r w:rsidRPr="009F0800">
              <w:rPr>
                <w:lang w:eastAsia="zh-TW"/>
              </w:rPr>
              <w:t xml:space="preserve"> </w:t>
            </w:r>
            <w:r w:rsidRPr="009F0800">
              <w:t>c. Matters to be reported monthly</w:t>
            </w:r>
          </w:p>
        </w:tc>
        <w:tc>
          <w:tcPr>
            <w:tcW w:w="4402" w:type="dxa"/>
          </w:tcPr>
          <w:p w:rsidR="002741E1" w:rsidRPr="009F0800" w:rsidRDefault="002741E1">
            <w:pPr>
              <w:adjustRightInd w:val="0"/>
              <w:snapToGrid w:val="0"/>
            </w:pPr>
            <w:r w:rsidRPr="009F0800">
              <w:rPr>
                <w:rStyle w:val="apple-style-span"/>
              </w:rPr>
              <w:t>Statement of Outstanding Overseas Corporate Bonds</w:t>
            </w:r>
          </w:p>
        </w:tc>
        <w:tc>
          <w:tcPr>
            <w:tcW w:w="2977" w:type="dxa"/>
          </w:tcPr>
          <w:p w:rsidR="002741E1" w:rsidRPr="009F0800" w:rsidRDefault="002741E1">
            <w:pPr>
              <w:adjustRightInd w:val="0"/>
              <w:snapToGrid w:val="0"/>
            </w:pPr>
            <w:r w:rsidRPr="009F0800">
              <w:t xml:space="preserve">After the issuance of overseas depositary receipts, the issuer shall, both by the 20th day and within five days from the end of each month, enter separately the outstanding balance of overseas </w:t>
            </w:r>
            <w:r w:rsidRPr="009F0800">
              <w:rPr>
                <w:lang w:eastAsia="zh-TW"/>
              </w:rPr>
              <w:t>corporate bond</w:t>
            </w:r>
            <w:r w:rsidRPr="009F0800">
              <w:t>s as of the 15th day of the current month or as of the end of the previous month, as the case may be, on the information disclosure website specified by the FSC, and shall further report such issuance to the Central Bank.</w:t>
            </w:r>
          </w:p>
        </w:tc>
        <w:tc>
          <w:tcPr>
            <w:tcW w:w="1984" w:type="dxa"/>
          </w:tcPr>
          <w:p w:rsidR="002741E1" w:rsidRPr="009F0800" w:rsidRDefault="002741E1">
            <w:pPr>
              <w:adjustRightInd w:val="0"/>
              <w:snapToGrid w:val="0"/>
            </w:pPr>
            <w:r w:rsidRPr="009F0800">
              <w:t>No copies required</w:t>
            </w:r>
          </w:p>
        </w:tc>
        <w:tc>
          <w:tcPr>
            <w:tcW w:w="2057" w:type="dxa"/>
          </w:tcPr>
          <w:p w:rsidR="002741E1" w:rsidRPr="009F0800" w:rsidRDefault="002741E1">
            <w:pPr>
              <w:adjustRightInd w:val="0"/>
              <w:snapToGrid w:val="0"/>
            </w:pPr>
            <w:r w:rsidRPr="009F0800">
              <w:t>Article 28, paragraph 1, of the Regulations Governing the Offering and Issuance of Overseas Securities by Issuers appl</w:t>
            </w:r>
            <w:r w:rsidRPr="009F0800">
              <w:rPr>
                <w:lang w:eastAsia="zh-TW"/>
              </w:rPr>
              <w:t>icable</w:t>
            </w:r>
            <w:r w:rsidRPr="009F0800">
              <w:t xml:space="preserve"> mutatis mutandis under Article 56, paragraph 4, of the </w:t>
            </w:r>
            <w:r w:rsidRPr="009F0800">
              <w:rPr>
                <w:rFonts w:eastAsia="標楷體"/>
              </w:rPr>
              <w:t xml:space="preserve">Regulations Governing the Offering and Issuance of Securities by Foreign Securities </w:t>
            </w:r>
            <w:r w:rsidRPr="009F0800">
              <w:rPr>
                <w:rFonts w:eastAsia="標楷體"/>
              </w:rPr>
              <w:lastRenderedPageBreak/>
              <w:t>Issuers</w:t>
            </w:r>
          </w:p>
        </w:tc>
      </w:tr>
      <w:tr w:rsidR="002741E1" w:rsidRPr="009F0800">
        <w:tc>
          <w:tcPr>
            <w:tcW w:w="2834" w:type="dxa"/>
          </w:tcPr>
          <w:p w:rsidR="002741E1" w:rsidRPr="009F0800" w:rsidRDefault="002741E1">
            <w:pPr>
              <w:adjustRightInd w:val="0"/>
              <w:snapToGrid w:val="0"/>
              <w:rPr>
                <w:lang w:eastAsia="zh-TW"/>
              </w:rPr>
            </w:pPr>
            <w:r w:rsidRPr="009F0800">
              <w:rPr>
                <w:lang w:eastAsia="zh-TW"/>
              </w:rPr>
              <w:lastRenderedPageBreak/>
              <w:t>2. Retroactive handling of public issuance procedures and basic information of the company</w:t>
            </w:r>
          </w:p>
        </w:tc>
        <w:tc>
          <w:tcPr>
            <w:tcW w:w="4402" w:type="dxa"/>
          </w:tcPr>
          <w:p w:rsidR="002741E1" w:rsidRPr="009F0800" w:rsidRDefault="002741E1">
            <w:pPr>
              <w:adjustRightInd w:val="0"/>
              <w:snapToGrid w:val="0"/>
              <w:rPr>
                <w:lang w:eastAsia="zh-TW"/>
              </w:rPr>
            </w:pPr>
            <w:r w:rsidRPr="009F0800">
              <w:rPr>
                <w:lang w:eastAsia="zh-TW"/>
              </w:rPr>
              <w:t>Basic company information.</w:t>
            </w:r>
          </w:p>
        </w:tc>
        <w:tc>
          <w:tcPr>
            <w:tcW w:w="2977" w:type="dxa"/>
          </w:tcPr>
          <w:p w:rsidR="002741E1" w:rsidRPr="009F0800" w:rsidRDefault="002741E1">
            <w:pPr>
              <w:adjustRightInd w:val="0"/>
              <w:snapToGrid w:val="0"/>
              <w:rPr>
                <w:lang w:eastAsia="zh-TW"/>
              </w:rPr>
            </w:pPr>
            <w:r w:rsidRPr="009F0800">
              <w:rPr>
                <w:lang w:eastAsia="zh-TW"/>
              </w:rPr>
              <w:t xml:space="preserve">After the retroactive handling of public issuance procedures becomes effective or following any change in the relevant information, the company shall immediately submit updates of such handling or change </w:t>
            </w:r>
            <w:r w:rsidRPr="009F0800">
              <w:t>to the information disclosure website specified by the FSC</w:t>
            </w:r>
            <w:r w:rsidRPr="009F0800">
              <w:rPr>
                <w:lang w:eastAsia="zh-TW"/>
              </w:rPr>
              <w:t>.</w:t>
            </w:r>
          </w:p>
        </w:tc>
        <w:tc>
          <w:tcPr>
            <w:tcW w:w="1984" w:type="dxa"/>
          </w:tcPr>
          <w:p w:rsidR="002741E1" w:rsidRPr="009F0800" w:rsidRDefault="002741E1">
            <w:pPr>
              <w:adjustRightInd w:val="0"/>
              <w:snapToGrid w:val="0"/>
            </w:pPr>
            <w:r w:rsidRPr="009F0800">
              <w:t>No copies required</w:t>
            </w:r>
          </w:p>
        </w:tc>
        <w:tc>
          <w:tcPr>
            <w:tcW w:w="2057" w:type="dxa"/>
          </w:tcPr>
          <w:p w:rsidR="002741E1" w:rsidRPr="009F0800" w:rsidRDefault="002741E1">
            <w:pPr>
              <w:adjustRightInd w:val="0"/>
              <w:snapToGrid w:val="0"/>
            </w:pPr>
            <w:r w:rsidRPr="009F0800">
              <w:t xml:space="preserve">Article 64, paragraph 2, of the </w:t>
            </w:r>
            <w:r w:rsidRPr="009F0800">
              <w:rPr>
                <w:rFonts w:eastAsia="標楷體"/>
              </w:rPr>
              <w:t>Regulations Governing the Offering and Issuance of Securities by Foreign Securities Issuers</w:t>
            </w:r>
          </w:p>
        </w:tc>
      </w:tr>
      <w:tr w:rsidR="002741E1" w:rsidRPr="009F0800">
        <w:tc>
          <w:tcPr>
            <w:tcW w:w="2834" w:type="dxa"/>
          </w:tcPr>
          <w:p w:rsidR="002741E1" w:rsidRPr="009F0800" w:rsidRDefault="002741E1">
            <w:pPr>
              <w:adjustRightInd w:val="0"/>
              <w:snapToGrid w:val="0"/>
              <w:rPr>
                <w:lang w:eastAsia="zh-TW"/>
              </w:rPr>
            </w:pPr>
            <w:r w:rsidRPr="009F0800">
              <w:rPr>
                <w:lang w:eastAsia="zh-TW"/>
              </w:rPr>
              <w:t xml:space="preserve">3. Subscription of </w:t>
            </w:r>
            <w:r w:rsidRPr="009F0800">
              <w:t xml:space="preserve">employee stock </w:t>
            </w:r>
            <w:r w:rsidRPr="009F0800">
              <w:rPr>
                <w:lang w:eastAsia="zh-TW"/>
              </w:rPr>
              <w:t>warrant</w:t>
            </w:r>
            <w:r w:rsidRPr="009F0800">
              <w:t>s</w:t>
            </w:r>
          </w:p>
        </w:tc>
        <w:tc>
          <w:tcPr>
            <w:tcW w:w="4402" w:type="dxa"/>
          </w:tcPr>
          <w:p w:rsidR="002741E1" w:rsidRPr="009F0800" w:rsidRDefault="002741E1">
            <w:pPr>
              <w:adjustRightInd w:val="0"/>
              <w:snapToGrid w:val="0"/>
              <w:rPr>
                <w:lang w:eastAsia="zh-TW"/>
              </w:rPr>
            </w:pPr>
            <w:r w:rsidRPr="009F0800">
              <w:rPr>
                <w:lang w:eastAsia="zh-TW"/>
              </w:rPr>
              <w:t xml:space="preserve">1. </w:t>
            </w:r>
            <w:r w:rsidRPr="009F0800">
              <w:rPr>
                <w:rStyle w:val="apple-style-span"/>
              </w:rPr>
              <w:t>Main content of the requirements for issuance and subscription; if performance of contract is conducted by means of issuance of new shares, any possibility of dilution of the shareholders' equity shall also be publicly disclosed.</w:t>
            </w:r>
          </w:p>
          <w:p w:rsidR="002741E1" w:rsidRPr="009F0800" w:rsidRDefault="002741E1">
            <w:pPr>
              <w:adjustRightInd w:val="0"/>
              <w:snapToGrid w:val="0"/>
              <w:rPr>
                <w:rStyle w:val="apple-style-span"/>
                <w:lang w:eastAsia="zh-TW"/>
              </w:rPr>
            </w:pPr>
            <w:r w:rsidRPr="009F0800">
              <w:rPr>
                <w:lang w:eastAsia="zh-TW"/>
              </w:rPr>
              <w:t xml:space="preserve">2. </w:t>
            </w:r>
            <w:r w:rsidRPr="009F0800">
              <w:rPr>
                <w:rStyle w:val="apple-style-span"/>
              </w:rPr>
              <w:t>Status of issuance</w:t>
            </w:r>
            <w:r w:rsidRPr="009F0800">
              <w:rPr>
                <w:rStyle w:val="apple-style-span"/>
                <w:lang w:eastAsia="zh-TW"/>
              </w:rPr>
              <w:t>.</w:t>
            </w:r>
          </w:p>
          <w:p w:rsidR="002741E1" w:rsidRPr="009F0800" w:rsidRDefault="002741E1">
            <w:pPr>
              <w:adjustRightInd w:val="0"/>
              <w:snapToGrid w:val="0"/>
              <w:rPr>
                <w:rStyle w:val="apple-style-span"/>
                <w:lang w:eastAsia="zh-TW"/>
              </w:rPr>
            </w:pPr>
            <w:r w:rsidRPr="009F0800">
              <w:rPr>
                <w:lang w:eastAsia="zh-TW"/>
              </w:rPr>
              <w:t xml:space="preserve">3. </w:t>
            </w:r>
            <w:r w:rsidRPr="009F0800">
              <w:rPr>
                <w:rStyle w:val="apple-style-span"/>
              </w:rPr>
              <w:t>I</w:t>
            </w:r>
            <w:r w:rsidRPr="009F0800">
              <w:rPr>
                <w:rStyle w:val="apple-style-span"/>
                <w:lang w:eastAsia="zh-TW"/>
              </w:rPr>
              <w:t>f t</w:t>
            </w:r>
            <w:r w:rsidRPr="009F0800">
              <w:rPr>
                <w:rStyle w:val="apple-style-span"/>
              </w:rPr>
              <w:t xml:space="preserve">he issuer executes its contractual obligations using already issued shares, it shall publicly disclose the cost of the shares which it anticipates to obtain, the difference between the price of the employee stock warrants and the </w:t>
            </w:r>
            <w:r w:rsidRPr="009F0800">
              <w:rPr>
                <w:rStyle w:val="apple-style-span"/>
              </w:rPr>
              <w:lastRenderedPageBreak/>
              <w:t>company's cost of obtaining the shares, and any effects on shareholders' equity.</w:t>
            </w:r>
          </w:p>
          <w:p w:rsidR="002741E1" w:rsidRPr="009F0800" w:rsidRDefault="002741E1">
            <w:pPr>
              <w:adjustRightInd w:val="0"/>
              <w:snapToGrid w:val="0"/>
              <w:rPr>
                <w:lang w:eastAsia="zh-TW"/>
              </w:rPr>
            </w:pPr>
            <w:r w:rsidRPr="009F0800">
              <w:rPr>
                <w:lang w:eastAsia="zh-TW"/>
              </w:rPr>
              <w:t xml:space="preserve">4. Information on </w:t>
            </w:r>
            <w:r w:rsidRPr="009F0800">
              <w:rPr>
                <w:rStyle w:val="apple-style-span"/>
              </w:rPr>
              <w:t>any change in the main content regarding</w:t>
            </w:r>
            <w:r w:rsidRPr="009F0800">
              <w:rPr>
                <w:rStyle w:val="apple-style-span"/>
                <w:lang w:eastAsia="zh-TW"/>
              </w:rPr>
              <w:t xml:space="preserve"> the</w:t>
            </w:r>
            <w:r w:rsidRPr="009F0800">
              <w:rPr>
                <w:rStyle w:val="apple-style-span"/>
              </w:rPr>
              <w:t xml:space="preserve"> terms and conditions of issuance</w:t>
            </w:r>
            <w:r w:rsidRPr="009F0800">
              <w:rPr>
                <w:rStyle w:val="apple-style-span"/>
                <w:lang w:eastAsia="zh-TW"/>
              </w:rPr>
              <w:t xml:space="preserve"> and subscription.</w:t>
            </w:r>
          </w:p>
        </w:tc>
        <w:tc>
          <w:tcPr>
            <w:tcW w:w="2977" w:type="dxa"/>
          </w:tcPr>
          <w:p w:rsidR="002741E1" w:rsidRPr="009F0800" w:rsidRDefault="002741E1">
            <w:pPr>
              <w:adjustRightInd w:val="0"/>
              <w:snapToGrid w:val="0"/>
            </w:pPr>
            <w:r w:rsidRPr="009F0800">
              <w:rPr>
                <w:rStyle w:val="apple-style-span"/>
                <w:lang w:eastAsia="zh-TW"/>
              </w:rPr>
              <w:lastRenderedPageBreak/>
              <w:t>1. O</w:t>
            </w:r>
            <w:r w:rsidRPr="009F0800">
              <w:rPr>
                <w:rStyle w:val="apple-style-span"/>
              </w:rPr>
              <w:t xml:space="preserve">n the </w:t>
            </w:r>
            <w:r w:rsidRPr="009F0800">
              <w:rPr>
                <w:rStyle w:val="apple-style-span"/>
                <w:lang w:eastAsia="zh-TW"/>
              </w:rPr>
              <w:t xml:space="preserve">next </w:t>
            </w:r>
            <w:r w:rsidRPr="009F0800">
              <w:rPr>
                <w:rStyle w:val="apple-style-span"/>
              </w:rPr>
              <w:t xml:space="preserve">day following the arrival of the notification of effective reporting, </w:t>
            </w:r>
            <w:r w:rsidRPr="009F0800">
              <w:rPr>
                <w:rStyle w:val="apple-style-span"/>
                <w:lang w:eastAsia="zh-TW"/>
              </w:rPr>
              <w:t xml:space="preserve">the </w:t>
            </w:r>
            <w:r w:rsidRPr="009F0800">
              <w:rPr>
                <w:rStyle w:val="apple-style-span"/>
              </w:rPr>
              <w:t>company</w:t>
            </w:r>
            <w:r w:rsidRPr="009F0800">
              <w:rPr>
                <w:rStyle w:val="apple-style-span"/>
                <w:lang w:eastAsia="zh-TW"/>
              </w:rPr>
              <w:t xml:space="preserve"> shall </w:t>
            </w:r>
            <w:r w:rsidRPr="009F0800">
              <w:rPr>
                <w:rStyle w:val="apple-style-span"/>
              </w:rPr>
              <w:t xml:space="preserve">make </w:t>
            </w:r>
            <w:r w:rsidRPr="009F0800">
              <w:rPr>
                <w:rStyle w:val="apple-style-span"/>
                <w:lang w:eastAsia="zh-TW"/>
              </w:rPr>
              <w:t xml:space="preserve">a </w:t>
            </w:r>
            <w:r w:rsidRPr="009F0800">
              <w:rPr>
                <w:rStyle w:val="apple-style-span"/>
              </w:rPr>
              <w:t xml:space="preserve">public </w:t>
            </w:r>
            <w:r w:rsidRPr="009F0800">
              <w:rPr>
                <w:rStyle w:val="apple-style-span"/>
                <w:lang w:eastAsia="zh-TW"/>
              </w:rPr>
              <w:t>disclosure</w:t>
            </w:r>
            <w:r w:rsidRPr="009F0800">
              <w:rPr>
                <w:rStyle w:val="apple-style-span"/>
              </w:rPr>
              <w:t xml:space="preserve"> about the main content of the requirements for issuance and subscription. </w:t>
            </w:r>
            <w:r w:rsidRPr="009F0800">
              <w:br/>
            </w:r>
            <w:r w:rsidRPr="009F0800">
              <w:rPr>
                <w:lang w:eastAsia="zh-TW"/>
              </w:rPr>
              <w:t xml:space="preserve">2. </w:t>
            </w:r>
            <w:r w:rsidRPr="009F0800">
              <w:rPr>
                <w:rStyle w:val="apple-style-span"/>
              </w:rPr>
              <w:t xml:space="preserve">On the day </w:t>
            </w:r>
            <w:r w:rsidRPr="009F0800">
              <w:rPr>
                <w:rStyle w:val="apple-style-span"/>
                <w:lang w:eastAsia="zh-TW"/>
              </w:rPr>
              <w:t>of</w:t>
            </w:r>
            <w:r w:rsidRPr="009F0800">
              <w:rPr>
                <w:rStyle w:val="apple-style-span"/>
              </w:rPr>
              <w:t xml:space="preserve"> the issuance </w:t>
            </w:r>
            <w:r w:rsidRPr="009F0800">
              <w:rPr>
                <w:rStyle w:val="apple-style-span"/>
                <w:lang w:eastAsia="zh-TW"/>
              </w:rPr>
              <w:t xml:space="preserve">of employee stock warrants </w:t>
            </w:r>
            <w:r w:rsidRPr="009F0800">
              <w:rPr>
                <w:rStyle w:val="apple-style-span"/>
              </w:rPr>
              <w:t xml:space="preserve">or </w:t>
            </w:r>
            <w:r w:rsidRPr="009F0800">
              <w:rPr>
                <w:rStyle w:val="apple-style-span"/>
                <w:lang w:eastAsia="zh-TW"/>
              </w:rPr>
              <w:t xml:space="preserve">on the next day following </w:t>
            </w:r>
            <w:r w:rsidRPr="009F0800">
              <w:rPr>
                <w:rStyle w:val="apple-style-span"/>
              </w:rPr>
              <w:t xml:space="preserve">the expiry of the issuance period, </w:t>
            </w:r>
            <w:r w:rsidRPr="009F0800">
              <w:rPr>
                <w:rStyle w:val="apple-style-span"/>
                <w:lang w:eastAsia="zh-TW"/>
              </w:rPr>
              <w:t xml:space="preserve">the </w:t>
            </w:r>
            <w:r w:rsidRPr="009F0800">
              <w:rPr>
                <w:rStyle w:val="apple-style-span"/>
              </w:rPr>
              <w:lastRenderedPageBreak/>
              <w:t>company</w:t>
            </w:r>
            <w:r w:rsidRPr="009F0800">
              <w:rPr>
                <w:rStyle w:val="apple-style-span"/>
                <w:lang w:eastAsia="zh-TW"/>
              </w:rPr>
              <w:t xml:space="preserve"> shall </w:t>
            </w:r>
            <w:r w:rsidRPr="009F0800">
              <w:rPr>
                <w:rStyle w:val="apple-style-span"/>
              </w:rPr>
              <w:t>enter the status of issuance on the</w:t>
            </w:r>
            <w:r w:rsidRPr="009F0800">
              <w:rPr>
                <w:rStyle w:val="apple-style-span"/>
                <w:lang w:eastAsia="zh-TW"/>
              </w:rPr>
              <w:t xml:space="preserve"> information disclosure</w:t>
            </w:r>
            <w:r w:rsidRPr="009F0800">
              <w:rPr>
                <w:rStyle w:val="apple-style-span"/>
              </w:rPr>
              <w:t xml:space="preserve"> website specified by the FSC.</w:t>
            </w:r>
            <w:r w:rsidRPr="009F0800">
              <w:br/>
            </w:r>
            <w:r w:rsidRPr="009F0800">
              <w:rPr>
                <w:lang w:eastAsia="zh-TW"/>
              </w:rPr>
              <w:t xml:space="preserve">3. </w:t>
            </w:r>
            <w:r w:rsidRPr="009F0800">
              <w:rPr>
                <w:rStyle w:val="apple-style-span"/>
                <w:lang w:eastAsia="zh-TW"/>
              </w:rPr>
              <w:t>W</w:t>
            </w:r>
            <w:r w:rsidRPr="009F0800">
              <w:rPr>
                <w:rStyle w:val="apple-style-span"/>
              </w:rPr>
              <w:t xml:space="preserve">here the company executes its contractual obligations using already issued shares, </w:t>
            </w:r>
            <w:r w:rsidRPr="009F0800">
              <w:rPr>
                <w:rStyle w:val="apple-style-span"/>
                <w:lang w:eastAsia="zh-TW"/>
              </w:rPr>
              <w:t>it</w:t>
            </w:r>
            <w:r w:rsidRPr="009F0800">
              <w:rPr>
                <w:rStyle w:val="apple-style-span"/>
              </w:rPr>
              <w:t xml:space="preserve"> shall, within two days following the directors' meeting resolving that the company shall repurchase its own shares for use as employee stock warrants as part of the execution of its contraction obligations, </w:t>
            </w:r>
            <w:r w:rsidRPr="009F0800">
              <w:rPr>
                <w:rStyle w:val="apple-style-span"/>
                <w:lang w:eastAsia="zh-TW"/>
              </w:rPr>
              <w:t xml:space="preserve">make a </w:t>
            </w:r>
            <w:r w:rsidRPr="009F0800">
              <w:rPr>
                <w:rStyle w:val="apple-style-span"/>
              </w:rPr>
              <w:t xml:space="preserve">public </w:t>
            </w:r>
            <w:r w:rsidRPr="009F0800">
              <w:rPr>
                <w:rStyle w:val="apple-style-span"/>
                <w:lang w:eastAsia="zh-TW"/>
              </w:rPr>
              <w:t>disclosure of such resolution</w:t>
            </w:r>
            <w:r w:rsidRPr="009F0800">
              <w:rPr>
                <w:rStyle w:val="apple-style-span"/>
              </w:rPr>
              <w:t>.</w:t>
            </w:r>
            <w:r w:rsidRPr="009F0800">
              <w:br/>
            </w:r>
            <w:r w:rsidRPr="009F0800">
              <w:rPr>
                <w:lang w:eastAsia="zh-TW"/>
              </w:rPr>
              <w:t xml:space="preserve">4. Where there is </w:t>
            </w:r>
            <w:r w:rsidRPr="009F0800">
              <w:rPr>
                <w:rStyle w:val="apple-style-span"/>
              </w:rPr>
              <w:t xml:space="preserve">a change in the main content regarding the terms and conditions of the issuance </w:t>
            </w:r>
            <w:r w:rsidRPr="009F0800">
              <w:rPr>
                <w:rStyle w:val="apple-style-span"/>
                <w:lang w:eastAsia="zh-TW"/>
              </w:rPr>
              <w:t xml:space="preserve">and subscription, </w:t>
            </w:r>
            <w:r w:rsidRPr="009F0800">
              <w:rPr>
                <w:rStyle w:val="apple-style-span"/>
              </w:rPr>
              <w:t xml:space="preserve">after </w:t>
            </w:r>
            <w:r w:rsidRPr="009F0800">
              <w:rPr>
                <w:rStyle w:val="apple-style-span"/>
                <w:lang w:eastAsia="zh-TW"/>
              </w:rPr>
              <w:t xml:space="preserve">such change </w:t>
            </w:r>
            <w:r w:rsidRPr="009F0800">
              <w:rPr>
                <w:rStyle w:val="apple-style-span"/>
              </w:rPr>
              <w:t xml:space="preserve">is approved in a </w:t>
            </w:r>
            <w:r w:rsidRPr="009F0800">
              <w:rPr>
                <w:rStyle w:val="apple-style-span"/>
              </w:rPr>
              <w:lastRenderedPageBreak/>
              <w:t xml:space="preserve">meeting of Board of Directors, </w:t>
            </w:r>
            <w:r w:rsidRPr="009F0800">
              <w:rPr>
                <w:rStyle w:val="apple-style-span"/>
                <w:lang w:eastAsia="zh-TW"/>
              </w:rPr>
              <w:t xml:space="preserve">the company shall make </w:t>
            </w:r>
            <w:r w:rsidRPr="009F0800">
              <w:rPr>
                <w:rStyle w:val="apple-style-span"/>
              </w:rPr>
              <w:t xml:space="preserve">a public </w:t>
            </w:r>
            <w:r w:rsidRPr="009F0800">
              <w:rPr>
                <w:rStyle w:val="apple-style-span"/>
                <w:lang w:eastAsia="zh-TW"/>
              </w:rPr>
              <w:t>disclosure</w:t>
            </w:r>
            <w:r w:rsidRPr="009F0800">
              <w:rPr>
                <w:rStyle w:val="apple-style-span"/>
              </w:rPr>
              <w:t xml:space="preserve"> after </w:t>
            </w:r>
            <w:r w:rsidRPr="009F0800">
              <w:rPr>
                <w:rStyle w:val="apple-style-span"/>
                <w:lang w:eastAsia="zh-TW"/>
              </w:rPr>
              <w:t xml:space="preserve">reporting </w:t>
            </w:r>
            <w:r w:rsidRPr="009F0800">
              <w:rPr>
                <w:rStyle w:val="apple-style-span"/>
              </w:rPr>
              <w:t>to the FSC for</w:t>
            </w:r>
            <w:r w:rsidRPr="009F0800">
              <w:rPr>
                <w:rStyle w:val="apple-style-span"/>
                <w:lang w:eastAsia="zh-TW"/>
              </w:rPr>
              <w:t xml:space="preserve"> approval</w:t>
            </w:r>
            <w:r w:rsidRPr="009F0800">
              <w:rPr>
                <w:rStyle w:val="apple-style-span"/>
              </w:rPr>
              <w:t>.</w:t>
            </w:r>
            <w:r w:rsidRPr="009F0800">
              <w:rPr>
                <w:rStyle w:val="apple-converted-space"/>
              </w:rPr>
              <w:t> </w:t>
            </w:r>
          </w:p>
        </w:tc>
        <w:tc>
          <w:tcPr>
            <w:tcW w:w="1984" w:type="dxa"/>
          </w:tcPr>
          <w:p w:rsidR="002741E1" w:rsidRPr="009F0800" w:rsidRDefault="002741E1">
            <w:pPr>
              <w:adjustRightInd w:val="0"/>
              <w:snapToGrid w:val="0"/>
            </w:pPr>
            <w:r w:rsidRPr="009F0800">
              <w:lastRenderedPageBreak/>
              <w:t>No copies required</w:t>
            </w:r>
          </w:p>
        </w:tc>
        <w:tc>
          <w:tcPr>
            <w:tcW w:w="2057" w:type="dxa"/>
          </w:tcPr>
          <w:p w:rsidR="002741E1" w:rsidRPr="009F0800" w:rsidRDefault="002741E1">
            <w:pPr>
              <w:adjustRightInd w:val="0"/>
              <w:snapToGrid w:val="0"/>
            </w:pPr>
            <w:r w:rsidRPr="009F0800">
              <w:t xml:space="preserve">Article 57 of the Regulations Governing the Offering and Issuance of Securities by Securities Issuers </w:t>
            </w:r>
            <w:r w:rsidRPr="009F0800">
              <w:rPr>
                <w:lang w:eastAsia="zh-TW"/>
              </w:rPr>
              <w:t xml:space="preserve">applicable </w:t>
            </w:r>
            <w:r w:rsidRPr="009F0800">
              <w:t xml:space="preserve">mutatis mutandis under Article 60, paragraph 2, of the </w:t>
            </w:r>
            <w:r w:rsidRPr="009F0800">
              <w:rPr>
                <w:rFonts w:eastAsia="標楷體"/>
              </w:rPr>
              <w:t xml:space="preserve">Regulations Governing the </w:t>
            </w:r>
            <w:r w:rsidRPr="009F0800">
              <w:rPr>
                <w:rFonts w:eastAsia="標楷體"/>
              </w:rPr>
              <w:lastRenderedPageBreak/>
              <w:t>Offering and Issuance of Securities by Foreign Securities Issuers</w:t>
            </w:r>
          </w:p>
        </w:tc>
      </w:tr>
      <w:tr w:rsidR="002741E1" w:rsidRPr="009F0800">
        <w:tc>
          <w:tcPr>
            <w:tcW w:w="2834" w:type="dxa"/>
          </w:tcPr>
          <w:p w:rsidR="002741E1" w:rsidRPr="009F0800" w:rsidRDefault="002741E1">
            <w:pPr>
              <w:adjustRightInd w:val="0"/>
              <w:snapToGrid w:val="0"/>
              <w:rPr>
                <w:lang w:eastAsia="zh-TW"/>
              </w:rPr>
            </w:pPr>
            <w:r w:rsidRPr="009F0800">
              <w:rPr>
                <w:lang w:eastAsia="zh-TW"/>
              </w:rPr>
              <w:lastRenderedPageBreak/>
              <w:t>4. Status of new restricted employee shares</w:t>
            </w:r>
          </w:p>
        </w:tc>
        <w:tc>
          <w:tcPr>
            <w:tcW w:w="4402" w:type="dxa"/>
          </w:tcPr>
          <w:p w:rsidR="002741E1" w:rsidRPr="009F0800" w:rsidRDefault="002741E1">
            <w:pPr>
              <w:adjustRightInd w:val="0"/>
              <w:snapToGrid w:val="0"/>
              <w:rPr>
                <w:lang w:eastAsia="zh-TW"/>
              </w:rPr>
            </w:pPr>
            <w:r w:rsidRPr="009F0800">
              <w:rPr>
                <w:lang w:eastAsia="zh-TW"/>
              </w:rPr>
              <w:t>1. Principal content of the issuance rules, and matters in regard to the possible dilution of shareholder equity shall also be disclosed at the same time.</w:t>
            </w:r>
          </w:p>
          <w:p w:rsidR="002741E1" w:rsidRPr="009F0800" w:rsidRDefault="002741E1">
            <w:pPr>
              <w:adjustRightInd w:val="0"/>
              <w:snapToGrid w:val="0"/>
              <w:rPr>
                <w:lang w:eastAsia="zh-TW"/>
              </w:rPr>
            </w:pPr>
            <w:r w:rsidRPr="009F0800">
              <w:rPr>
                <w:lang w:eastAsia="zh-TW"/>
              </w:rPr>
              <w:t>2. The status of issuance.</w:t>
            </w:r>
          </w:p>
          <w:p w:rsidR="002741E1" w:rsidRPr="009F0800" w:rsidRDefault="002741E1">
            <w:pPr>
              <w:adjustRightInd w:val="0"/>
              <w:snapToGrid w:val="0"/>
              <w:rPr>
                <w:lang w:eastAsia="zh-TW"/>
              </w:rPr>
            </w:pPr>
            <w:r w:rsidRPr="009F0800">
              <w:rPr>
                <w:lang w:eastAsia="zh-TW"/>
              </w:rPr>
              <w:t>3. The status of the release of restrictions on new restricted employee shares.</w:t>
            </w:r>
          </w:p>
          <w:p w:rsidR="002741E1" w:rsidRPr="009F0800" w:rsidRDefault="002741E1">
            <w:pPr>
              <w:adjustRightInd w:val="0"/>
              <w:snapToGrid w:val="0"/>
              <w:rPr>
                <w:lang w:eastAsia="zh-TW"/>
              </w:rPr>
            </w:pPr>
            <w:r w:rsidRPr="009F0800">
              <w:rPr>
                <w:lang w:eastAsia="zh-TW"/>
              </w:rPr>
              <w:t>4. The status of redemptions or buybacks of new restricted employee shares.</w:t>
            </w:r>
          </w:p>
        </w:tc>
        <w:tc>
          <w:tcPr>
            <w:tcW w:w="2977" w:type="dxa"/>
          </w:tcPr>
          <w:p w:rsidR="002741E1" w:rsidRPr="009F0800" w:rsidRDefault="002741E1">
            <w:pPr>
              <w:adjustRightInd w:val="0"/>
              <w:snapToGrid w:val="0"/>
              <w:rPr>
                <w:rStyle w:val="apple-style-span"/>
                <w:lang w:eastAsia="zh-TW"/>
              </w:rPr>
            </w:pPr>
            <w:r w:rsidRPr="009F0800">
              <w:rPr>
                <w:rStyle w:val="apple-style-span"/>
                <w:lang w:eastAsia="zh-TW"/>
              </w:rPr>
              <w:t>1. On the day following receipt of notification of effective registration, the issuer shall publicly disclose the main content of the issuance rules, and at the same time disclose any possible resulting dilution in shareholder equity.</w:t>
            </w:r>
          </w:p>
          <w:p w:rsidR="002741E1" w:rsidRPr="009F0800" w:rsidRDefault="002741E1">
            <w:pPr>
              <w:adjustRightInd w:val="0"/>
              <w:snapToGrid w:val="0"/>
              <w:rPr>
                <w:rStyle w:val="apple-style-span"/>
                <w:lang w:eastAsia="zh-TW"/>
              </w:rPr>
            </w:pPr>
            <w:r w:rsidRPr="009F0800">
              <w:rPr>
                <w:rStyle w:val="apple-style-span"/>
                <w:lang w:eastAsia="zh-TW"/>
              </w:rPr>
              <w:t>2. On the day following the issuance date of the new shares, the issuer shall input information on the issuance into the FSC-designated information reporting website.</w:t>
            </w:r>
          </w:p>
          <w:p w:rsidR="002741E1" w:rsidRPr="009F0800" w:rsidRDefault="002741E1">
            <w:pPr>
              <w:adjustRightInd w:val="0"/>
              <w:snapToGrid w:val="0"/>
              <w:rPr>
                <w:rStyle w:val="apple-style-span"/>
                <w:lang w:eastAsia="zh-TW"/>
              </w:rPr>
            </w:pPr>
            <w:r w:rsidRPr="009F0800">
              <w:rPr>
                <w:rStyle w:val="apple-style-span"/>
                <w:lang w:eastAsia="zh-TW"/>
              </w:rPr>
              <w:t xml:space="preserve">3. On the day after employees meet the vesting conditions, the issuer shall input the status regarding </w:t>
            </w:r>
            <w:r w:rsidRPr="009F0800">
              <w:rPr>
                <w:rStyle w:val="apple-style-span"/>
                <w:lang w:eastAsia="zh-TW"/>
              </w:rPr>
              <w:lastRenderedPageBreak/>
              <w:t>lifting of restrictions on the new restricted employee shares into the FSC-designated information reporting website.</w:t>
            </w:r>
          </w:p>
          <w:p w:rsidR="002741E1" w:rsidRPr="009F0800" w:rsidRDefault="002741E1">
            <w:pPr>
              <w:adjustRightInd w:val="0"/>
              <w:snapToGrid w:val="0"/>
              <w:rPr>
                <w:rStyle w:val="apple-style-span"/>
                <w:lang w:eastAsia="zh-TW"/>
              </w:rPr>
            </w:pPr>
            <w:r w:rsidRPr="009F0800">
              <w:rPr>
                <w:rStyle w:val="apple-style-span"/>
                <w:lang w:eastAsia="zh-TW"/>
              </w:rPr>
              <w:t>4. If the issuer redeems or buys back already-issued new restricted employee shares, then on the day following the redemption or buyback, it shall input the status of the redemption or buyback into the FSC-designated information reporting website.</w:t>
            </w:r>
          </w:p>
        </w:tc>
        <w:tc>
          <w:tcPr>
            <w:tcW w:w="1984" w:type="dxa"/>
          </w:tcPr>
          <w:p w:rsidR="002741E1" w:rsidRPr="009F0800" w:rsidRDefault="002741E1">
            <w:pPr>
              <w:adjustRightInd w:val="0"/>
              <w:snapToGrid w:val="0"/>
              <w:rPr>
                <w:lang w:eastAsia="zh-TW"/>
              </w:rPr>
            </w:pPr>
            <w:r w:rsidRPr="009F0800">
              <w:rPr>
                <w:lang w:eastAsia="zh-TW"/>
              </w:rPr>
              <w:lastRenderedPageBreak/>
              <w:t>No copies required.</w:t>
            </w:r>
          </w:p>
        </w:tc>
        <w:tc>
          <w:tcPr>
            <w:tcW w:w="2057" w:type="dxa"/>
          </w:tcPr>
          <w:p w:rsidR="002741E1" w:rsidRPr="009F0800" w:rsidRDefault="002741E1">
            <w:pPr>
              <w:adjustRightInd w:val="0"/>
              <w:snapToGrid w:val="0"/>
              <w:rPr>
                <w:lang w:eastAsia="zh-TW"/>
              </w:rPr>
            </w:pPr>
            <w:r w:rsidRPr="009F0800">
              <w:rPr>
                <w:lang w:eastAsia="zh-TW"/>
              </w:rPr>
              <w:t>Article 60, paragraph 7 of the Regulations Governing the Offering and Issuance of Securities by Securities Issuers, applied mutatis mutandis under Article 60, paragraph 2 of the Regulations Governing the Offering and Issuance of Securities by Foreign Securities Issuers.</w:t>
            </w:r>
          </w:p>
        </w:tc>
      </w:tr>
      <w:tr w:rsidR="002741E1" w:rsidRPr="009F0800">
        <w:tc>
          <w:tcPr>
            <w:tcW w:w="2834" w:type="dxa"/>
          </w:tcPr>
          <w:p w:rsidR="002741E1" w:rsidRPr="009F0800" w:rsidRDefault="002741E1">
            <w:pPr>
              <w:adjustRightInd w:val="0"/>
              <w:snapToGrid w:val="0"/>
              <w:rPr>
                <w:lang w:eastAsia="zh-TW"/>
              </w:rPr>
            </w:pPr>
            <w:r w:rsidRPr="009F0800">
              <w:rPr>
                <w:lang w:eastAsia="zh-TW"/>
              </w:rPr>
              <w:lastRenderedPageBreak/>
              <w:t>5. Private placements</w:t>
            </w:r>
          </w:p>
        </w:tc>
        <w:tc>
          <w:tcPr>
            <w:tcW w:w="4402" w:type="dxa"/>
          </w:tcPr>
          <w:p w:rsidR="002741E1" w:rsidRPr="009F0800" w:rsidRDefault="002741E1">
            <w:pPr>
              <w:adjustRightInd w:val="0"/>
              <w:snapToGrid w:val="0"/>
              <w:rPr>
                <w:lang w:eastAsia="zh-TW"/>
              </w:rPr>
            </w:pPr>
            <w:r w:rsidRPr="009F0800">
              <w:rPr>
                <w:lang w:eastAsia="zh-TW"/>
              </w:rPr>
              <w:t>Please refer to the 3 April 2002 Letter No. Taiwan-Finance-Securities-I-112794 and 21 October 2008 Letter No. Financial-Supervisory-Securities-I-09700513381 of the former Securities and Futures Commission, Ministry of Finance, and the Directions for Public Companies Conducting Private Placements of Securities.</w:t>
            </w:r>
          </w:p>
        </w:tc>
        <w:tc>
          <w:tcPr>
            <w:tcW w:w="2977" w:type="dxa"/>
          </w:tcPr>
          <w:p w:rsidR="002741E1" w:rsidRPr="009F0800" w:rsidRDefault="002741E1">
            <w:pPr>
              <w:adjustRightInd w:val="0"/>
              <w:snapToGrid w:val="0"/>
              <w:rPr>
                <w:lang w:eastAsia="zh-TW"/>
              </w:rPr>
            </w:pPr>
            <w:r w:rsidRPr="009F0800">
              <w:rPr>
                <w:lang w:eastAsia="zh-TW"/>
              </w:rPr>
              <w:t xml:space="preserve">1. Information on the private placement shall be transmitted to the FSC-designated information reporting website within 2 days from the date of the board of directors resolution (and, if </w:t>
            </w:r>
            <w:proofErr w:type="spellStart"/>
            <w:r w:rsidRPr="009F0800">
              <w:rPr>
                <w:lang w:eastAsia="zh-TW"/>
              </w:rPr>
              <w:t>placees</w:t>
            </w:r>
            <w:proofErr w:type="spellEnd"/>
            <w:r w:rsidRPr="009F0800">
              <w:rPr>
                <w:lang w:eastAsia="zh-TW"/>
              </w:rPr>
              <w:t xml:space="preserve"> are only determined after issuance of the notification for a </w:t>
            </w:r>
            <w:r w:rsidRPr="009F0800">
              <w:rPr>
                <w:lang w:eastAsia="zh-TW"/>
              </w:rPr>
              <w:lastRenderedPageBreak/>
              <w:t xml:space="preserve">shareholders meeting, within 2 days from the date of such determination), where the </w:t>
            </w:r>
            <w:proofErr w:type="spellStart"/>
            <w:r w:rsidRPr="009F0800">
              <w:rPr>
                <w:lang w:eastAsia="zh-TW"/>
              </w:rPr>
              <w:t>placees</w:t>
            </w:r>
            <w:proofErr w:type="spellEnd"/>
            <w:r w:rsidRPr="009F0800">
              <w:rPr>
                <w:lang w:eastAsia="zh-TW"/>
              </w:rPr>
              <w:t xml:space="preserve"> are determined after issuance of the notification for a shareholders meeting, within 2 days from the date on which the </w:t>
            </w:r>
            <w:proofErr w:type="spellStart"/>
            <w:r w:rsidRPr="009F0800">
              <w:rPr>
                <w:lang w:eastAsia="zh-TW"/>
              </w:rPr>
              <w:t>placees</w:t>
            </w:r>
            <w:proofErr w:type="spellEnd"/>
            <w:r w:rsidRPr="009F0800">
              <w:rPr>
                <w:lang w:eastAsia="zh-TW"/>
              </w:rPr>
              <w:t xml:space="preserve"> are determined, within 2 days from the date on which the price for the private placement is set, within 15 days from the date on which payment of the share price or subscription price of the placement has been paid, and within 10 days after the end of each quarter.</w:t>
            </w:r>
          </w:p>
          <w:p w:rsidR="002741E1" w:rsidRPr="009F0800" w:rsidRDefault="002741E1">
            <w:pPr>
              <w:adjustRightInd w:val="0"/>
              <w:snapToGrid w:val="0"/>
              <w:rPr>
                <w:lang w:eastAsia="zh-TW"/>
              </w:rPr>
            </w:pPr>
            <w:r w:rsidRPr="009F0800">
              <w:rPr>
                <w:lang w:eastAsia="zh-TW"/>
              </w:rPr>
              <w:t xml:space="preserve">2. Relevant information must be transmitted to the FSC-designated website within 15 days </w:t>
            </w:r>
            <w:r w:rsidR="00B90FAE" w:rsidRPr="009F0800">
              <w:rPr>
                <w:lang w:eastAsia="zh-TW"/>
              </w:rPr>
              <w:t>from</w:t>
            </w:r>
            <w:r w:rsidRPr="009F0800">
              <w:rPr>
                <w:lang w:eastAsia="zh-TW"/>
              </w:rPr>
              <w:t xml:space="preserve"> the date on which the share price or subscription price of the </w:t>
            </w:r>
            <w:r w:rsidRPr="009F0800">
              <w:rPr>
                <w:lang w:eastAsia="zh-TW"/>
              </w:rPr>
              <w:lastRenderedPageBreak/>
              <w:t>private placement has been paid. In the case of a private placement of overseas securities, a screen printout of the aforementioned information to be transmitted must be submitted by letter to the Foreign Exchange Department of the Central Bank of the Republic of China (</w:t>
            </w:r>
            <w:smartTag w:uri="urn:schemas-microsoft-com:office:smarttags" w:element="place">
              <w:smartTag w:uri="urn:schemas-microsoft-com:office:smarttags" w:element="country-region">
                <w:r w:rsidRPr="009F0800">
                  <w:rPr>
                    <w:lang w:eastAsia="zh-TW"/>
                  </w:rPr>
                  <w:t>Taiwan</w:t>
                </w:r>
              </w:smartTag>
            </w:smartTag>
            <w:r w:rsidRPr="009F0800">
              <w:rPr>
                <w:lang w:eastAsia="zh-TW"/>
              </w:rPr>
              <w:t>).</w:t>
            </w:r>
          </w:p>
          <w:p w:rsidR="002741E1" w:rsidRPr="009F0800" w:rsidRDefault="002741E1">
            <w:pPr>
              <w:adjustRightInd w:val="0"/>
              <w:snapToGrid w:val="0"/>
              <w:rPr>
                <w:lang w:eastAsia="zh-TW"/>
              </w:rPr>
            </w:pPr>
            <w:r w:rsidRPr="009F0800">
              <w:rPr>
                <w:lang w:eastAsia="zh-TW"/>
              </w:rPr>
              <w:t xml:space="preserve">3. In the case of private placements of corporate bonds, information on the updated bond issue balance shall be reported regularly by the 10th day of each month by transmission to the FSC-designated information reporting website. In the case of private placements of overseas securities, a screen printout of the </w:t>
            </w:r>
            <w:r w:rsidRPr="009F0800">
              <w:rPr>
                <w:lang w:eastAsia="zh-TW"/>
              </w:rPr>
              <w:lastRenderedPageBreak/>
              <w:t>aforementioned information to be transmitted shall be submitted by letter to the Foreign Exchange Department of the Central Bank of the Republic of China (</w:t>
            </w:r>
            <w:smartTag w:uri="urn:schemas-microsoft-com:office:smarttags" w:element="place">
              <w:smartTag w:uri="urn:schemas-microsoft-com:office:smarttags" w:element="country-region">
                <w:r w:rsidRPr="009F0800">
                  <w:rPr>
                    <w:lang w:eastAsia="zh-TW"/>
                  </w:rPr>
                  <w:t>Taiwan</w:t>
                </w:r>
              </w:smartTag>
            </w:smartTag>
            <w:r w:rsidRPr="009F0800">
              <w:rPr>
                <w:lang w:eastAsia="zh-TW"/>
              </w:rPr>
              <w:t>).</w:t>
            </w:r>
          </w:p>
        </w:tc>
        <w:tc>
          <w:tcPr>
            <w:tcW w:w="1984" w:type="dxa"/>
          </w:tcPr>
          <w:p w:rsidR="002741E1" w:rsidRPr="009F0800" w:rsidRDefault="002741E1">
            <w:pPr>
              <w:adjustRightInd w:val="0"/>
              <w:snapToGrid w:val="0"/>
              <w:rPr>
                <w:lang w:eastAsia="zh-TW"/>
              </w:rPr>
            </w:pPr>
            <w:r w:rsidRPr="009F0800">
              <w:rPr>
                <w:lang w:eastAsia="zh-TW"/>
              </w:rPr>
              <w:lastRenderedPageBreak/>
              <w:t>No copies required.</w:t>
            </w:r>
          </w:p>
        </w:tc>
        <w:tc>
          <w:tcPr>
            <w:tcW w:w="2057" w:type="dxa"/>
          </w:tcPr>
          <w:p w:rsidR="002741E1" w:rsidRPr="009F0800" w:rsidRDefault="002741E1">
            <w:pPr>
              <w:adjustRightInd w:val="0"/>
              <w:snapToGrid w:val="0"/>
              <w:rPr>
                <w:lang w:eastAsia="zh-TW"/>
              </w:rPr>
            </w:pPr>
            <w:r w:rsidRPr="009F0800">
              <w:rPr>
                <w:lang w:eastAsia="zh-TW"/>
              </w:rPr>
              <w:t>1. Article 43-6, paragraph 5 of the Securities and Exchange Act, applied mutatis mutandis under Article 165-1 of the same Act.</w:t>
            </w:r>
          </w:p>
          <w:p w:rsidR="002741E1" w:rsidRPr="009F0800" w:rsidRDefault="002741E1">
            <w:pPr>
              <w:adjustRightInd w:val="0"/>
              <w:snapToGrid w:val="0"/>
              <w:rPr>
                <w:lang w:eastAsia="zh-TW"/>
              </w:rPr>
            </w:pPr>
            <w:r w:rsidRPr="009F0800">
              <w:rPr>
                <w:lang w:eastAsia="zh-TW"/>
              </w:rPr>
              <w:t xml:space="preserve">2. The 25 December 2001 </w:t>
            </w:r>
            <w:r w:rsidRPr="009F0800">
              <w:rPr>
                <w:lang w:eastAsia="zh-TW"/>
              </w:rPr>
              <w:lastRenderedPageBreak/>
              <w:t>Public Announcement No. Taiwan-Finance-Securities-I-176305 of the former Securities and Futures Commission of the Ministry of Finance.</w:t>
            </w:r>
          </w:p>
          <w:p w:rsidR="002741E1" w:rsidRPr="009F0800" w:rsidRDefault="002741E1">
            <w:pPr>
              <w:adjustRightInd w:val="0"/>
              <w:snapToGrid w:val="0"/>
              <w:rPr>
                <w:lang w:eastAsia="zh-TW"/>
              </w:rPr>
            </w:pPr>
            <w:r w:rsidRPr="009F0800">
              <w:rPr>
                <w:lang w:eastAsia="zh-TW"/>
              </w:rPr>
              <w:t>3. The 3 April 2002 Public Announcement No. Taiwan-Finance-Securities-I-112794 of the former Securities and Futures Commission of the Ministry of Finance.</w:t>
            </w:r>
          </w:p>
          <w:p w:rsidR="002741E1" w:rsidRPr="009F0800" w:rsidRDefault="002741E1">
            <w:pPr>
              <w:adjustRightInd w:val="0"/>
              <w:snapToGrid w:val="0"/>
              <w:rPr>
                <w:lang w:eastAsia="zh-TW"/>
              </w:rPr>
            </w:pPr>
            <w:r w:rsidRPr="009F0800">
              <w:rPr>
                <w:lang w:eastAsia="zh-TW"/>
              </w:rPr>
              <w:t xml:space="preserve">4. The 8 May 2003 Order No. </w:t>
            </w:r>
            <w:r w:rsidRPr="009F0800">
              <w:rPr>
                <w:lang w:eastAsia="zh-TW"/>
              </w:rPr>
              <w:lastRenderedPageBreak/>
              <w:t>Taiwan-Finance-Securities-I-0920001991 of the former Securities and Futures Commission of the Ministry of Finance.</w:t>
            </w:r>
          </w:p>
          <w:p w:rsidR="002741E1" w:rsidRPr="009F0800" w:rsidRDefault="002741E1">
            <w:pPr>
              <w:adjustRightInd w:val="0"/>
              <w:snapToGrid w:val="0"/>
              <w:rPr>
                <w:lang w:eastAsia="zh-TW"/>
              </w:rPr>
            </w:pPr>
            <w:r w:rsidRPr="009F0800">
              <w:rPr>
                <w:lang w:eastAsia="zh-TW"/>
              </w:rPr>
              <w:t>5. The 27 April 2007 FSC Public Announcement No. Financial-Supervisory-Securities-I-0960017934.</w:t>
            </w:r>
          </w:p>
          <w:p w:rsidR="002741E1" w:rsidRPr="009F0800" w:rsidRDefault="002741E1">
            <w:pPr>
              <w:adjustRightInd w:val="0"/>
              <w:snapToGrid w:val="0"/>
              <w:rPr>
                <w:lang w:eastAsia="zh-TW"/>
              </w:rPr>
            </w:pPr>
            <w:r w:rsidRPr="009F0800">
              <w:rPr>
                <w:lang w:eastAsia="zh-TW"/>
              </w:rPr>
              <w:t>6. The 21 October 2008 FSC Order No. Financial-Supervisory-Securities-I-09700513381.</w:t>
            </w:r>
          </w:p>
          <w:p w:rsidR="002741E1" w:rsidRPr="009F0800" w:rsidRDefault="002741E1">
            <w:pPr>
              <w:adjustRightInd w:val="0"/>
              <w:snapToGrid w:val="0"/>
              <w:rPr>
                <w:lang w:eastAsia="zh-TW"/>
              </w:rPr>
            </w:pPr>
            <w:r w:rsidRPr="009F0800">
              <w:rPr>
                <w:lang w:eastAsia="zh-TW"/>
              </w:rPr>
              <w:t>7. The 1 September 2010 FSC Order No. Financial-Supervis</w:t>
            </w:r>
            <w:r w:rsidRPr="009F0800">
              <w:rPr>
                <w:lang w:eastAsia="zh-TW"/>
              </w:rPr>
              <w:lastRenderedPageBreak/>
              <w:t>ory-Securities-Corporate-0990046878. The 8 December 2010 FSC Order No. Financial-Supervisory-Securities-Corporate-0990041685.</w:t>
            </w:r>
          </w:p>
          <w:p w:rsidR="002741E1" w:rsidRPr="009F0800" w:rsidRDefault="002741E1">
            <w:pPr>
              <w:adjustRightInd w:val="0"/>
              <w:snapToGrid w:val="0"/>
              <w:rPr>
                <w:lang w:eastAsia="zh-TW"/>
              </w:rPr>
            </w:pPr>
            <w:r w:rsidRPr="009F0800">
              <w:rPr>
                <w:lang w:eastAsia="zh-TW"/>
              </w:rPr>
              <w:t>9. The 8 January 2013 FSC Order No. Financial-Supervisory-Securities-Corporate-1010055995.</w:t>
            </w:r>
          </w:p>
        </w:tc>
      </w:tr>
      <w:tr w:rsidR="002741E1" w:rsidRPr="009F0800">
        <w:tc>
          <w:tcPr>
            <w:tcW w:w="2834" w:type="dxa"/>
          </w:tcPr>
          <w:p w:rsidR="002741E1" w:rsidRPr="009F0800" w:rsidRDefault="002741E1">
            <w:pPr>
              <w:adjustRightInd w:val="0"/>
              <w:snapToGrid w:val="0"/>
              <w:rPr>
                <w:lang w:eastAsia="zh-TW"/>
              </w:rPr>
            </w:pPr>
            <w:r w:rsidRPr="009F0800">
              <w:rPr>
                <w:lang w:eastAsia="zh-TW"/>
              </w:rPr>
              <w:lastRenderedPageBreak/>
              <w:t>6. Acquisition or disposal of assets</w:t>
            </w:r>
          </w:p>
        </w:tc>
        <w:tc>
          <w:tcPr>
            <w:tcW w:w="4402" w:type="dxa"/>
          </w:tcPr>
          <w:p w:rsidR="002741E1" w:rsidRPr="009F0800" w:rsidRDefault="002741E1">
            <w:pPr>
              <w:adjustRightInd w:val="0"/>
              <w:snapToGrid w:val="0"/>
              <w:rPr>
                <w:lang w:eastAsia="zh-TW"/>
              </w:rPr>
            </w:pPr>
            <w:r w:rsidRPr="009F0800">
              <w:rPr>
                <w:lang w:eastAsia="zh-TW"/>
              </w:rPr>
              <w:t xml:space="preserve">Please refer to the content of the Regulations Governing the Acquisition and Disposal of Assets by Public Companies (including with respect to the acquisition or disposal of securities, real property or other fixed assets, membership certificates, intangible assets, derivative products, mergers, demergers, acquisitions or share acquisitions, disposal of receivables by a </w:t>
            </w:r>
            <w:r w:rsidRPr="009F0800">
              <w:rPr>
                <w:lang w:eastAsia="zh-TW"/>
              </w:rPr>
              <w:lastRenderedPageBreak/>
              <w:t>financial institution, the acquisition from or disposal of real property or other assets with a related party, engaging in investment in the Mainland area, and other material assets)</w:t>
            </w:r>
          </w:p>
        </w:tc>
        <w:tc>
          <w:tcPr>
            <w:tcW w:w="2977" w:type="dxa"/>
          </w:tcPr>
          <w:p w:rsidR="002741E1" w:rsidRPr="009F0800" w:rsidRDefault="002741E1">
            <w:pPr>
              <w:adjustRightInd w:val="0"/>
              <w:snapToGrid w:val="0"/>
              <w:rPr>
                <w:lang w:eastAsia="zh-TW"/>
              </w:rPr>
            </w:pPr>
            <w:r w:rsidRPr="009F0800">
              <w:rPr>
                <w:lang w:eastAsia="zh-TW"/>
              </w:rPr>
              <w:lastRenderedPageBreak/>
              <w:t>1. Information must be transmitted to the FSC-designated information reporting website. Upon doing so, the issuer will be deemed to have completed public disclosure and filing.</w:t>
            </w:r>
          </w:p>
          <w:p w:rsidR="002741E1" w:rsidRPr="009F0800" w:rsidRDefault="002741E1">
            <w:pPr>
              <w:adjustRightInd w:val="0"/>
              <w:snapToGrid w:val="0"/>
              <w:rPr>
                <w:lang w:eastAsia="zh-TW"/>
              </w:rPr>
            </w:pPr>
            <w:r w:rsidRPr="009F0800">
              <w:rPr>
                <w:lang w:eastAsia="zh-TW"/>
              </w:rPr>
              <w:t xml:space="preserve">2. An issuer involved in a merger, demerger, or </w:t>
            </w:r>
            <w:r w:rsidRPr="009F0800">
              <w:rPr>
                <w:lang w:eastAsia="zh-TW"/>
              </w:rPr>
              <w:lastRenderedPageBreak/>
              <w:t>acquisition that is unable to hold a shareholders meeting and a board of directors meeting on the same day must first report to and receive approval from the FSC.</w:t>
            </w:r>
          </w:p>
        </w:tc>
        <w:tc>
          <w:tcPr>
            <w:tcW w:w="1984" w:type="dxa"/>
          </w:tcPr>
          <w:p w:rsidR="002741E1" w:rsidRPr="009F0800" w:rsidRDefault="002741E1">
            <w:pPr>
              <w:adjustRightInd w:val="0"/>
              <w:snapToGrid w:val="0"/>
              <w:rPr>
                <w:lang w:eastAsia="zh-TW"/>
              </w:rPr>
            </w:pPr>
            <w:r w:rsidRPr="009F0800">
              <w:rPr>
                <w:lang w:eastAsia="zh-TW"/>
              </w:rPr>
              <w:lastRenderedPageBreak/>
              <w:t>No copies required.</w:t>
            </w:r>
          </w:p>
        </w:tc>
        <w:tc>
          <w:tcPr>
            <w:tcW w:w="2057" w:type="dxa"/>
          </w:tcPr>
          <w:p w:rsidR="002741E1" w:rsidRPr="009F0800" w:rsidRDefault="002741E1">
            <w:pPr>
              <w:adjustRightInd w:val="0"/>
              <w:snapToGrid w:val="0"/>
              <w:rPr>
                <w:lang w:eastAsia="zh-TW"/>
              </w:rPr>
            </w:pPr>
            <w:r w:rsidRPr="009F0800">
              <w:rPr>
                <w:lang w:eastAsia="zh-TW"/>
              </w:rPr>
              <w:t>1. Article 36-1 of the Securities and Exchange Act, applied mutatis mutandis under Article 165-1 of the same Act.</w:t>
            </w:r>
          </w:p>
          <w:p w:rsidR="002741E1" w:rsidRPr="009F0800" w:rsidRDefault="002741E1">
            <w:pPr>
              <w:adjustRightInd w:val="0"/>
              <w:snapToGrid w:val="0"/>
              <w:rPr>
                <w:lang w:eastAsia="zh-TW"/>
              </w:rPr>
            </w:pPr>
            <w:r w:rsidRPr="009F0800">
              <w:rPr>
                <w:lang w:eastAsia="zh-TW"/>
              </w:rPr>
              <w:t xml:space="preserve">2. The 8 December 2010 FSC Order </w:t>
            </w:r>
            <w:r w:rsidRPr="009F0800">
              <w:rPr>
                <w:lang w:eastAsia="zh-TW"/>
              </w:rPr>
              <w:lastRenderedPageBreak/>
              <w:t>No. Financial-Supervisory-Securities-Corporate-0990041685.</w:t>
            </w:r>
          </w:p>
          <w:p w:rsidR="002741E1" w:rsidRPr="009F0800" w:rsidRDefault="002741E1">
            <w:pPr>
              <w:adjustRightInd w:val="0"/>
              <w:snapToGrid w:val="0"/>
              <w:rPr>
                <w:lang w:eastAsia="zh-TW"/>
              </w:rPr>
            </w:pPr>
            <w:r w:rsidRPr="009F0800">
              <w:rPr>
                <w:lang w:eastAsia="zh-TW"/>
              </w:rPr>
              <w:t>3. The Regulations Governing the Acquisition and Disposal of Assets by Public Companies.</w:t>
            </w:r>
          </w:p>
        </w:tc>
      </w:tr>
      <w:tr w:rsidR="002741E1" w:rsidRPr="009F0800" w:rsidTr="0055228C">
        <w:trPr>
          <w:trHeight w:val="4965"/>
        </w:trPr>
        <w:tc>
          <w:tcPr>
            <w:tcW w:w="2834" w:type="dxa"/>
          </w:tcPr>
          <w:p w:rsidR="002741E1" w:rsidRPr="00D7107C" w:rsidRDefault="002741E1">
            <w:pPr>
              <w:adjustRightInd w:val="0"/>
              <w:snapToGrid w:val="0"/>
              <w:rPr>
                <w:lang w:eastAsia="zh-TW"/>
              </w:rPr>
            </w:pPr>
            <w:r w:rsidRPr="00D7107C">
              <w:rPr>
                <w:lang w:eastAsia="zh-TW"/>
              </w:rPr>
              <w:lastRenderedPageBreak/>
              <w:t>7. Loans of funds and endorsements</w:t>
            </w:r>
            <w:r w:rsidR="001364EC" w:rsidRPr="00D7107C">
              <w:rPr>
                <w:lang w:eastAsia="zh-TW"/>
              </w:rPr>
              <w:t>/guarantees</w:t>
            </w:r>
          </w:p>
        </w:tc>
        <w:tc>
          <w:tcPr>
            <w:tcW w:w="4402" w:type="dxa"/>
          </w:tcPr>
          <w:p w:rsidR="002741E1" w:rsidRPr="00D7107C" w:rsidRDefault="002741E1">
            <w:pPr>
              <w:adjustRightInd w:val="0"/>
              <w:snapToGrid w:val="0"/>
              <w:rPr>
                <w:lang w:eastAsia="zh-TW"/>
              </w:rPr>
            </w:pPr>
            <w:r w:rsidRPr="001839AA">
              <w:rPr>
                <w:rFonts w:hint="eastAsia"/>
                <w:lang w:eastAsia="zh-TW"/>
              </w:rPr>
              <w:t xml:space="preserve">Please refer to the </w:t>
            </w:r>
            <w:r w:rsidRPr="001839AA">
              <w:rPr>
                <w:lang w:eastAsia="zh-TW"/>
              </w:rPr>
              <w:t>Regulations Governing Loaning of Funds and Making of Endorsements/Guarantees by Public Companies</w:t>
            </w:r>
            <w:r w:rsidRPr="009F0800">
              <w:rPr>
                <w:lang w:eastAsia="zh-TW"/>
              </w:rPr>
              <w:t>.</w:t>
            </w:r>
          </w:p>
        </w:tc>
        <w:tc>
          <w:tcPr>
            <w:tcW w:w="2977" w:type="dxa"/>
          </w:tcPr>
          <w:p w:rsidR="0055228C" w:rsidRPr="00D7107C" w:rsidRDefault="00F23539" w:rsidP="00DE4180">
            <w:pPr>
              <w:adjustRightInd w:val="0"/>
              <w:snapToGrid w:val="0"/>
              <w:rPr>
                <w:lang w:eastAsia="zh-TW"/>
              </w:rPr>
            </w:pPr>
            <w:r w:rsidRPr="001839AA">
              <w:rPr>
                <w:rFonts w:hint="eastAsia"/>
                <w:lang w:eastAsia="zh-TW"/>
              </w:rPr>
              <w:t xml:space="preserve">The information must be input to the FSC-designated </w:t>
            </w:r>
            <w:r w:rsidR="00DE4180" w:rsidRPr="009F0800">
              <w:rPr>
                <w:lang w:eastAsia="zh-TW"/>
              </w:rPr>
              <w:t xml:space="preserve">information reporting </w:t>
            </w:r>
            <w:r w:rsidRPr="009F0800">
              <w:rPr>
                <w:lang w:eastAsia="zh-TW"/>
              </w:rPr>
              <w:t xml:space="preserve">website within 2 days </w:t>
            </w:r>
            <w:r w:rsidR="00DE4180" w:rsidRPr="009F0800">
              <w:rPr>
                <w:lang w:eastAsia="zh-TW"/>
              </w:rPr>
              <w:t xml:space="preserve">counting inclusively from the date of </w:t>
            </w:r>
            <w:r w:rsidRPr="009F0800">
              <w:rPr>
                <w:lang w:eastAsia="zh-TW"/>
              </w:rPr>
              <w:t>occurrence of the fact.</w:t>
            </w:r>
          </w:p>
        </w:tc>
        <w:tc>
          <w:tcPr>
            <w:tcW w:w="1984" w:type="dxa"/>
          </w:tcPr>
          <w:p w:rsidR="002741E1" w:rsidRPr="00D7107C" w:rsidRDefault="002741E1">
            <w:pPr>
              <w:adjustRightInd w:val="0"/>
              <w:snapToGrid w:val="0"/>
              <w:rPr>
                <w:lang w:eastAsia="zh-TW"/>
              </w:rPr>
            </w:pPr>
            <w:r w:rsidRPr="001839AA">
              <w:rPr>
                <w:rFonts w:hint="eastAsia"/>
                <w:lang w:eastAsia="zh-TW"/>
              </w:rPr>
              <w:t>No copies required.</w:t>
            </w:r>
          </w:p>
        </w:tc>
        <w:tc>
          <w:tcPr>
            <w:tcW w:w="2057" w:type="dxa"/>
          </w:tcPr>
          <w:p w:rsidR="002741E1" w:rsidRPr="009F0800" w:rsidRDefault="002741E1">
            <w:pPr>
              <w:adjustRightInd w:val="0"/>
              <w:snapToGrid w:val="0"/>
              <w:rPr>
                <w:lang w:eastAsia="zh-TW"/>
              </w:rPr>
            </w:pPr>
            <w:r w:rsidRPr="001839AA">
              <w:rPr>
                <w:rFonts w:hint="eastAsia"/>
                <w:lang w:eastAsia="zh-TW"/>
              </w:rPr>
              <w:t xml:space="preserve">1. Article 36-1 of the </w:t>
            </w:r>
            <w:r w:rsidRPr="001839AA">
              <w:rPr>
                <w:lang w:eastAsia="zh-TW"/>
              </w:rPr>
              <w:t>Securities and Exchange Act</w:t>
            </w:r>
            <w:r w:rsidRPr="009F0800">
              <w:rPr>
                <w:lang w:eastAsia="zh-TW"/>
              </w:rPr>
              <w:t>, applied mutatis mutandis under Article 165-1 of the same Act.</w:t>
            </w:r>
            <w:r w:rsidR="0055228C" w:rsidRPr="009F0800">
              <w:rPr>
                <w:lang w:eastAsia="zh-TW"/>
              </w:rPr>
              <w:t xml:space="preserve">  </w:t>
            </w:r>
          </w:p>
          <w:p w:rsidR="002741E1" w:rsidRPr="00D7107C" w:rsidRDefault="001B041F" w:rsidP="001B041F">
            <w:pPr>
              <w:adjustRightInd w:val="0"/>
              <w:snapToGrid w:val="0"/>
              <w:rPr>
                <w:lang w:eastAsia="zh-TW"/>
              </w:rPr>
            </w:pPr>
            <w:r w:rsidRPr="009F0800">
              <w:rPr>
                <w:lang w:eastAsia="zh-TW"/>
              </w:rPr>
              <w:t>2. Articles 22, 25, and 26-1 of the Regulations Governing Loaning of Funds and Making of Endorsements/Guarantees by Public Companies.</w:t>
            </w:r>
          </w:p>
        </w:tc>
      </w:tr>
      <w:tr w:rsidR="0055228C" w:rsidRPr="009F0800">
        <w:trPr>
          <w:trHeight w:val="360"/>
        </w:trPr>
        <w:tc>
          <w:tcPr>
            <w:tcW w:w="2834" w:type="dxa"/>
          </w:tcPr>
          <w:p w:rsidR="0055228C" w:rsidRPr="009F0800" w:rsidRDefault="0055228C" w:rsidP="005C50BD">
            <w:pPr>
              <w:spacing w:line="350" w:lineRule="exact"/>
              <w:ind w:left="14"/>
              <w:jc w:val="both"/>
              <w:rPr>
                <w:rFonts w:eastAsia="標楷體"/>
                <w:color w:val="000000"/>
                <w:kern w:val="16"/>
                <w:u w:val="single"/>
              </w:rPr>
            </w:pPr>
            <w:r w:rsidRPr="009F0800">
              <w:rPr>
                <w:rFonts w:eastAsia="標楷體"/>
                <w:color w:val="000000"/>
                <w:kern w:val="16"/>
                <w:u w:val="single"/>
              </w:rPr>
              <w:t>8.</w:t>
            </w:r>
            <w:r w:rsidR="005C50BD" w:rsidRPr="009F0800">
              <w:rPr>
                <w:rFonts w:eastAsia="標楷體"/>
                <w:color w:val="000000"/>
                <w:kern w:val="16"/>
                <w:u w:val="single"/>
                <w:lang w:eastAsia="zh-TW"/>
              </w:rPr>
              <w:t xml:space="preserve"> Financial forecasts</w:t>
            </w:r>
          </w:p>
        </w:tc>
        <w:tc>
          <w:tcPr>
            <w:tcW w:w="4402" w:type="dxa"/>
          </w:tcPr>
          <w:p w:rsidR="005C50BD" w:rsidRPr="009F0800" w:rsidRDefault="005C50BD" w:rsidP="00E33BD5">
            <w:pPr>
              <w:snapToGrid w:val="0"/>
              <w:spacing w:line="350" w:lineRule="exact"/>
              <w:ind w:right="116"/>
              <w:rPr>
                <w:rFonts w:eastAsia="標楷體"/>
                <w:color w:val="000000"/>
                <w:kern w:val="16"/>
                <w:u w:val="single"/>
                <w:lang w:eastAsia="zh-TW"/>
              </w:rPr>
            </w:pPr>
            <w:r w:rsidRPr="009F0800">
              <w:rPr>
                <w:rFonts w:eastAsia="標楷體"/>
                <w:color w:val="000000"/>
                <w:kern w:val="16"/>
                <w:u w:val="single"/>
                <w:lang w:eastAsia="zh-TW"/>
              </w:rPr>
              <w:t>1. Financial forecast (may be CPA reviewed).</w:t>
            </w:r>
          </w:p>
          <w:p w:rsidR="005C50BD" w:rsidRPr="009F0800" w:rsidRDefault="005C50BD" w:rsidP="008F4506">
            <w:pPr>
              <w:snapToGrid w:val="0"/>
              <w:spacing w:line="350" w:lineRule="exact"/>
              <w:ind w:right="116"/>
              <w:jc w:val="both"/>
              <w:rPr>
                <w:rFonts w:eastAsia="標楷體"/>
                <w:color w:val="000000"/>
                <w:kern w:val="16"/>
                <w:u w:val="single"/>
                <w:lang w:eastAsia="zh-TW"/>
              </w:rPr>
            </w:pPr>
            <w:r w:rsidRPr="009F0800">
              <w:rPr>
                <w:rFonts w:eastAsia="標楷體"/>
                <w:color w:val="000000"/>
                <w:kern w:val="16"/>
                <w:u w:val="single"/>
                <w:lang w:eastAsia="zh-TW"/>
              </w:rPr>
              <w:t>2. A case checklist.</w:t>
            </w:r>
          </w:p>
          <w:p w:rsidR="005C50BD" w:rsidRPr="009F0800" w:rsidRDefault="005C50BD" w:rsidP="00E33BD5">
            <w:pPr>
              <w:snapToGrid w:val="0"/>
              <w:spacing w:line="350" w:lineRule="exact"/>
              <w:ind w:right="116"/>
              <w:rPr>
                <w:rFonts w:eastAsia="標楷體"/>
                <w:color w:val="000000"/>
                <w:kern w:val="16"/>
                <w:u w:val="single"/>
                <w:lang w:eastAsia="zh-TW"/>
              </w:rPr>
            </w:pPr>
            <w:r w:rsidRPr="009F0800">
              <w:rPr>
                <w:rFonts w:eastAsia="標楷體"/>
                <w:color w:val="000000"/>
                <w:kern w:val="16"/>
                <w:u w:val="single"/>
                <w:lang w:eastAsia="zh-TW"/>
              </w:rPr>
              <w:t>3. Minutes of the relevant board of directors meeting.</w:t>
            </w:r>
          </w:p>
        </w:tc>
        <w:tc>
          <w:tcPr>
            <w:tcW w:w="2977" w:type="dxa"/>
          </w:tcPr>
          <w:p w:rsidR="001364EC" w:rsidRPr="00D7107C" w:rsidRDefault="001364EC" w:rsidP="001364EC">
            <w:pPr>
              <w:adjustRightInd w:val="0"/>
              <w:snapToGrid w:val="0"/>
              <w:rPr>
                <w:lang w:eastAsia="zh-TW"/>
              </w:rPr>
            </w:pPr>
            <w:r w:rsidRPr="00D7107C">
              <w:rPr>
                <w:lang w:eastAsia="zh-TW"/>
              </w:rPr>
              <w:t xml:space="preserve">1. Issuers voluntarily disclosing financial forecasts must </w:t>
            </w:r>
            <w:r w:rsidR="00213ACE" w:rsidRPr="00D7107C">
              <w:rPr>
                <w:lang w:eastAsia="zh-TW"/>
              </w:rPr>
              <w:t xml:space="preserve">within 2 days </w:t>
            </w:r>
            <w:r w:rsidRPr="00D7107C">
              <w:rPr>
                <w:lang w:eastAsia="zh-TW"/>
              </w:rPr>
              <w:t xml:space="preserve">transmit an electronic version to the FSC-designated website for information reporting and </w:t>
            </w:r>
            <w:r w:rsidRPr="00D7107C">
              <w:rPr>
                <w:lang w:eastAsia="zh-TW"/>
              </w:rPr>
              <w:lastRenderedPageBreak/>
              <w:t>submit a written filing to the FSC.</w:t>
            </w:r>
          </w:p>
          <w:p w:rsidR="0055228C" w:rsidRPr="001839AA" w:rsidRDefault="001364EC" w:rsidP="00213ACE">
            <w:pPr>
              <w:suppressAutoHyphens w:val="0"/>
              <w:snapToGrid w:val="0"/>
              <w:spacing w:line="350" w:lineRule="exact"/>
              <w:ind w:right="116"/>
              <w:rPr>
                <w:rFonts w:eastAsia="標楷體"/>
                <w:color w:val="000000"/>
                <w:kern w:val="16"/>
                <w:u w:val="single"/>
                <w:lang w:eastAsia="zh-TW"/>
              </w:rPr>
            </w:pPr>
            <w:r w:rsidRPr="00D7107C">
              <w:rPr>
                <w:lang w:eastAsia="zh-TW"/>
              </w:rPr>
              <w:t>2. An issuer requested by the FSC to disclose a complete financial forecast must transmit an electronic version to the FSC-designated information reporting website</w:t>
            </w:r>
            <w:r w:rsidR="00213ACE" w:rsidRPr="00D7107C">
              <w:rPr>
                <w:lang w:eastAsia="zh-TW"/>
              </w:rPr>
              <w:t>, and submit a written filing to the FSC,</w:t>
            </w:r>
            <w:r w:rsidRPr="00D7107C">
              <w:rPr>
                <w:lang w:eastAsia="zh-TW"/>
              </w:rPr>
              <w:t xml:space="preserve"> within 10 days </w:t>
            </w:r>
            <w:r w:rsidR="00213ACE" w:rsidRPr="00D7107C">
              <w:rPr>
                <w:lang w:eastAsia="zh-TW"/>
              </w:rPr>
              <w:t xml:space="preserve">from </w:t>
            </w:r>
            <w:r w:rsidRPr="00D7107C">
              <w:rPr>
                <w:lang w:eastAsia="zh-TW"/>
              </w:rPr>
              <w:t>receipt of the notification to produce the forecast.</w:t>
            </w:r>
            <w:r w:rsidR="00213ACE" w:rsidRPr="001839AA">
              <w:rPr>
                <w:rFonts w:eastAsia="標楷體" w:hint="eastAsia"/>
                <w:color w:val="000000"/>
                <w:kern w:val="16"/>
                <w:u w:val="single"/>
                <w:lang w:eastAsia="zh-TW"/>
              </w:rPr>
              <w:t xml:space="preserve"> </w:t>
            </w:r>
          </w:p>
        </w:tc>
        <w:tc>
          <w:tcPr>
            <w:tcW w:w="1984" w:type="dxa"/>
          </w:tcPr>
          <w:p w:rsidR="0055228C" w:rsidRPr="009F0800" w:rsidRDefault="005C50BD" w:rsidP="005C50BD">
            <w:pPr>
              <w:snapToGrid w:val="0"/>
              <w:spacing w:line="350" w:lineRule="exact"/>
              <w:ind w:left="64" w:right="30"/>
              <w:rPr>
                <w:rFonts w:eastAsia="標楷體"/>
                <w:color w:val="000000"/>
                <w:kern w:val="16"/>
                <w:u w:val="single"/>
              </w:rPr>
            </w:pPr>
            <w:r w:rsidRPr="009F0800">
              <w:rPr>
                <w:rFonts w:eastAsia="標楷體"/>
                <w:color w:val="000000"/>
                <w:kern w:val="16"/>
                <w:u w:val="single"/>
                <w:lang w:eastAsia="zh-TW"/>
              </w:rPr>
              <w:lastRenderedPageBreak/>
              <w:t>No copies required.</w:t>
            </w:r>
          </w:p>
        </w:tc>
        <w:tc>
          <w:tcPr>
            <w:tcW w:w="2057" w:type="dxa"/>
          </w:tcPr>
          <w:p w:rsidR="005C50BD" w:rsidRPr="00D7107C" w:rsidRDefault="005C50BD" w:rsidP="001364EC">
            <w:pPr>
              <w:snapToGrid w:val="0"/>
              <w:spacing w:line="350" w:lineRule="exact"/>
              <w:ind w:leftChars="-2" w:left="-5" w:firstLineChars="2" w:firstLine="5"/>
              <w:rPr>
                <w:lang w:eastAsia="zh-TW"/>
              </w:rPr>
            </w:pPr>
            <w:r w:rsidRPr="009F0800">
              <w:rPr>
                <w:lang w:eastAsia="zh-TW"/>
              </w:rPr>
              <w:t xml:space="preserve">1. Article 36-1 of the Securities and Exchange Act, applied mutatis mutandis under </w:t>
            </w:r>
            <w:r w:rsidRPr="009F0800">
              <w:rPr>
                <w:lang w:eastAsia="zh-TW"/>
              </w:rPr>
              <w:lastRenderedPageBreak/>
              <w:t>Article 165-1 of the same Act.</w:t>
            </w:r>
          </w:p>
          <w:p w:rsidR="001364EC" w:rsidRPr="001839AA" w:rsidRDefault="001364EC" w:rsidP="001364EC">
            <w:pPr>
              <w:snapToGrid w:val="0"/>
              <w:spacing w:line="350" w:lineRule="exact"/>
              <w:ind w:leftChars="-2" w:left="-5" w:firstLineChars="2" w:firstLine="5"/>
              <w:rPr>
                <w:rFonts w:eastAsia="標楷體"/>
                <w:color w:val="000000"/>
                <w:u w:val="single"/>
                <w:lang w:eastAsia="zh-TW"/>
              </w:rPr>
            </w:pPr>
            <w:r w:rsidRPr="00D7107C">
              <w:rPr>
                <w:lang w:eastAsia="zh-TW"/>
              </w:rPr>
              <w:t>2. The Regulations Governing the Publication of Financial Forecasts of Public Companies.</w:t>
            </w:r>
          </w:p>
        </w:tc>
      </w:tr>
      <w:tr w:rsidR="002741E1" w:rsidRPr="009F0800">
        <w:tc>
          <w:tcPr>
            <w:tcW w:w="2834" w:type="dxa"/>
          </w:tcPr>
          <w:p w:rsidR="002741E1" w:rsidRPr="009F0800" w:rsidRDefault="002741E1">
            <w:pPr>
              <w:adjustRightInd w:val="0"/>
              <w:snapToGrid w:val="0"/>
              <w:rPr>
                <w:lang w:eastAsia="zh-TW"/>
              </w:rPr>
            </w:pPr>
            <w:r w:rsidRPr="009F0800">
              <w:rPr>
                <w:lang w:eastAsia="zh-TW"/>
              </w:rPr>
              <w:lastRenderedPageBreak/>
              <w:t>9. Information on opposition expressed at board of directors meetings</w:t>
            </w:r>
          </w:p>
        </w:tc>
        <w:tc>
          <w:tcPr>
            <w:tcW w:w="4402" w:type="dxa"/>
          </w:tcPr>
          <w:p w:rsidR="002741E1" w:rsidRPr="009F0800" w:rsidRDefault="002741E1">
            <w:pPr>
              <w:adjustRightInd w:val="0"/>
              <w:snapToGrid w:val="0"/>
              <w:rPr>
                <w:lang w:eastAsia="zh-TW"/>
              </w:rPr>
            </w:pPr>
            <w:r w:rsidRPr="009F0800">
              <w:rPr>
                <w:lang w:eastAsia="zh-TW"/>
              </w:rPr>
              <w:t>Matters relating to resolutions of the board of directors, when the following circumstances occur:</w:t>
            </w:r>
          </w:p>
          <w:p w:rsidR="002741E1" w:rsidRPr="009F0800" w:rsidRDefault="002741E1">
            <w:pPr>
              <w:adjustRightInd w:val="0"/>
              <w:snapToGrid w:val="0"/>
              <w:rPr>
                <w:lang w:eastAsia="zh-TW"/>
              </w:rPr>
            </w:pPr>
            <w:r w:rsidRPr="009F0800">
              <w:rPr>
                <w:lang w:eastAsia="zh-TW"/>
              </w:rPr>
              <w:t>1. An independent director expresses opposition or reservation and the director's opinion is recorded or expressed in a written declaration.</w:t>
            </w:r>
          </w:p>
          <w:p w:rsidR="002741E1" w:rsidRPr="009F0800" w:rsidRDefault="002741E1">
            <w:pPr>
              <w:adjustRightInd w:val="0"/>
              <w:snapToGrid w:val="0"/>
              <w:rPr>
                <w:lang w:eastAsia="zh-TW"/>
              </w:rPr>
            </w:pPr>
            <w:r w:rsidRPr="009F0800">
              <w:rPr>
                <w:lang w:eastAsia="zh-TW"/>
              </w:rPr>
              <w:t xml:space="preserve">2. For companies with an auditing </w:t>
            </w:r>
            <w:r w:rsidRPr="009F0800">
              <w:rPr>
                <w:lang w:eastAsia="zh-TW"/>
              </w:rPr>
              <w:lastRenderedPageBreak/>
              <w:t>committee, matters which were not passed by the auditing committee but which were approved by two-thirds or more of the directors.</w:t>
            </w:r>
          </w:p>
        </w:tc>
        <w:tc>
          <w:tcPr>
            <w:tcW w:w="2977" w:type="dxa"/>
          </w:tcPr>
          <w:p w:rsidR="002741E1" w:rsidRPr="009F0800" w:rsidRDefault="002741E1" w:rsidP="00387D52">
            <w:pPr>
              <w:adjustRightInd w:val="0"/>
              <w:snapToGrid w:val="0"/>
              <w:rPr>
                <w:lang w:eastAsia="zh-TW"/>
              </w:rPr>
            </w:pPr>
            <w:r w:rsidRPr="009F0800">
              <w:rPr>
                <w:lang w:eastAsia="zh-TW"/>
              </w:rPr>
              <w:lastRenderedPageBreak/>
              <w:t xml:space="preserve">Public disclosure and filing must be made through the FSC-designated information reporting website within 2 days </w:t>
            </w:r>
            <w:r w:rsidR="00387D52" w:rsidRPr="009F0800">
              <w:rPr>
                <w:lang w:eastAsia="zh-TW"/>
              </w:rPr>
              <w:t>from</w:t>
            </w:r>
            <w:r w:rsidRPr="009F0800">
              <w:rPr>
                <w:lang w:eastAsia="zh-TW"/>
              </w:rPr>
              <w:t xml:space="preserve"> the board of directors meeting.</w:t>
            </w:r>
          </w:p>
        </w:tc>
        <w:tc>
          <w:tcPr>
            <w:tcW w:w="1984" w:type="dxa"/>
          </w:tcPr>
          <w:p w:rsidR="002741E1" w:rsidRPr="009F0800" w:rsidRDefault="002741E1">
            <w:pPr>
              <w:adjustRightInd w:val="0"/>
              <w:snapToGrid w:val="0"/>
              <w:rPr>
                <w:lang w:eastAsia="zh-TW"/>
              </w:rPr>
            </w:pPr>
            <w:r w:rsidRPr="009F0800">
              <w:rPr>
                <w:lang w:eastAsia="zh-TW"/>
              </w:rPr>
              <w:t>No copies required.</w:t>
            </w:r>
          </w:p>
        </w:tc>
        <w:tc>
          <w:tcPr>
            <w:tcW w:w="2057" w:type="dxa"/>
          </w:tcPr>
          <w:p w:rsidR="002741E1" w:rsidRPr="009F0800" w:rsidRDefault="002741E1">
            <w:pPr>
              <w:adjustRightInd w:val="0"/>
              <w:snapToGrid w:val="0"/>
              <w:rPr>
                <w:lang w:eastAsia="zh-TW"/>
              </w:rPr>
            </w:pPr>
            <w:r w:rsidRPr="009F0800">
              <w:rPr>
                <w:lang w:eastAsia="zh-TW"/>
              </w:rPr>
              <w:t>1. Article 26, paragraph 3 of the Securities and Exchange Act, applied mutatis mutandis under Article 165-1 of the same Act.</w:t>
            </w:r>
          </w:p>
          <w:p w:rsidR="002741E1" w:rsidRPr="009F0800" w:rsidRDefault="002741E1">
            <w:pPr>
              <w:adjustRightInd w:val="0"/>
              <w:snapToGrid w:val="0"/>
              <w:rPr>
                <w:lang w:eastAsia="zh-TW"/>
              </w:rPr>
            </w:pPr>
            <w:r w:rsidRPr="009F0800">
              <w:rPr>
                <w:lang w:eastAsia="zh-TW"/>
              </w:rPr>
              <w:lastRenderedPageBreak/>
              <w:t>2. Regulations Governing Procedure for Board of Directors Meetings of Public Companies, Article 17, paragraph 2.</w:t>
            </w:r>
          </w:p>
        </w:tc>
      </w:tr>
      <w:tr w:rsidR="002741E1" w:rsidRPr="009F0800">
        <w:tc>
          <w:tcPr>
            <w:tcW w:w="2834" w:type="dxa"/>
          </w:tcPr>
          <w:p w:rsidR="002741E1" w:rsidRPr="009F0800" w:rsidRDefault="002741E1">
            <w:pPr>
              <w:adjustRightInd w:val="0"/>
              <w:snapToGrid w:val="0"/>
              <w:rPr>
                <w:lang w:eastAsia="zh-TW"/>
              </w:rPr>
            </w:pPr>
            <w:r w:rsidRPr="009F0800">
              <w:rPr>
                <w:lang w:eastAsia="zh-TW"/>
              </w:rPr>
              <w:lastRenderedPageBreak/>
              <w:t>10. Change in principal accounting officer</w:t>
            </w:r>
          </w:p>
        </w:tc>
        <w:tc>
          <w:tcPr>
            <w:tcW w:w="4402" w:type="dxa"/>
          </w:tcPr>
          <w:p w:rsidR="002741E1" w:rsidRPr="009F0800" w:rsidRDefault="002741E1">
            <w:pPr>
              <w:adjustRightInd w:val="0"/>
              <w:snapToGrid w:val="0"/>
              <w:rPr>
                <w:lang w:eastAsia="zh-TW"/>
              </w:rPr>
            </w:pPr>
            <w:r w:rsidRPr="009F0800">
              <w:rPr>
                <w:lang w:eastAsia="zh-TW"/>
              </w:rPr>
              <w:t>1. Date of passage by the board of directors</w:t>
            </w:r>
          </w:p>
          <w:p w:rsidR="002741E1" w:rsidRPr="009F0800" w:rsidRDefault="002741E1">
            <w:pPr>
              <w:adjustRightInd w:val="0"/>
              <w:snapToGrid w:val="0"/>
              <w:rPr>
                <w:lang w:eastAsia="zh-TW"/>
              </w:rPr>
            </w:pPr>
            <w:r w:rsidRPr="009F0800">
              <w:rPr>
                <w:lang w:eastAsia="zh-TW"/>
              </w:rPr>
              <w:t>2. Date on which new principal accounting officer assumes the position</w:t>
            </w:r>
          </w:p>
          <w:p w:rsidR="002741E1" w:rsidRPr="009F0800" w:rsidRDefault="002741E1">
            <w:pPr>
              <w:adjustRightInd w:val="0"/>
              <w:snapToGrid w:val="0"/>
              <w:rPr>
                <w:lang w:eastAsia="zh-TW"/>
              </w:rPr>
            </w:pPr>
            <w:r w:rsidRPr="009F0800">
              <w:rPr>
                <w:lang w:eastAsia="zh-TW"/>
              </w:rPr>
              <w:t>3. Reason for the change</w:t>
            </w:r>
          </w:p>
          <w:p w:rsidR="002741E1" w:rsidRPr="009F0800" w:rsidRDefault="002741E1">
            <w:pPr>
              <w:adjustRightInd w:val="0"/>
              <w:snapToGrid w:val="0"/>
              <w:rPr>
                <w:lang w:eastAsia="zh-TW"/>
              </w:rPr>
            </w:pPr>
          </w:p>
          <w:p w:rsidR="002741E1" w:rsidRPr="009F0800" w:rsidRDefault="002741E1">
            <w:pPr>
              <w:adjustRightInd w:val="0"/>
              <w:snapToGrid w:val="0"/>
              <w:rPr>
                <w:lang w:eastAsia="zh-TW"/>
              </w:rPr>
            </w:pPr>
          </w:p>
        </w:tc>
        <w:tc>
          <w:tcPr>
            <w:tcW w:w="2977" w:type="dxa"/>
          </w:tcPr>
          <w:p w:rsidR="002741E1" w:rsidRPr="009F0800" w:rsidRDefault="002741E1">
            <w:pPr>
              <w:adjustRightInd w:val="0"/>
              <w:snapToGrid w:val="0"/>
              <w:rPr>
                <w:lang w:eastAsia="zh-TW"/>
              </w:rPr>
            </w:pPr>
            <w:r w:rsidRPr="009F0800">
              <w:rPr>
                <w:lang w:eastAsia="zh-TW"/>
              </w:rPr>
              <w:t xml:space="preserve">Filing for recordation must take place through the FSC-designated website for the SII system within 2 days </w:t>
            </w:r>
            <w:r w:rsidR="00EB781E" w:rsidRPr="009F0800">
              <w:rPr>
                <w:lang w:eastAsia="zh-TW"/>
              </w:rPr>
              <w:t xml:space="preserve">from </w:t>
            </w:r>
            <w:r w:rsidRPr="009F0800">
              <w:rPr>
                <w:lang w:eastAsia="zh-TW"/>
              </w:rPr>
              <w:t>occurrence of the fact.</w:t>
            </w:r>
          </w:p>
        </w:tc>
        <w:tc>
          <w:tcPr>
            <w:tcW w:w="1984" w:type="dxa"/>
          </w:tcPr>
          <w:p w:rsidR="002741E1" w:rsidRPr="009F0800" w:rsidRDefault="002741E1">
            <w:pPr>
              <w:adjustRightInd w:val="0"/>
              <w:snapToGrid w:val="0"/>
              <w:rPr>
                <w:lang w:eastAsia="zh-TW"/>
              </w:rPr>
            </w:pPr>
            <w:r w:rsidRPr="009F0800">
              <w:rPr>
                <w:lang w:eastAsia="zh-TW"/>
              </w:rPr>
              <w:t>No copies required.</w:t>
            </w:r>
          </w:p>
        </w:tc>
        <w:tc>
          <w:tcPr>
            <w:tcW w:w="2057" w:type="dxa"/>
          </w:tcPr>
          <w:p w:rsidR="002741E1" w:rsidRPr="009F0800" w:rsidRDefault="002741E1">
            <w:pPr>
              <w:adjustRightInd w:val="0"/>
              <w:snapToGrid w:val="0"/>
              <w:rPr>
                <w:lang w:eastAsia="zh-TW"/>
              </w:rPr>
            </w:pPr>
            <w:r w:rsidRPr="009F0800">
              <w:rPr>
                <w:lang w:eastAsia="zh-TW"/>
              </w:rPr>
              <w:t>Article 14, paragraph 4 of the Securities and Exchange Act, applied mutatis mutandis under Article 165-1 of the same Act.</w:t>
            </w:r>
          </w:p>
          <w:p w:rsidR="002741E1" w:rsidRPr="009F0800" w:rsidRDefault="002741E1">
            <w:pPr>
              <w:adjustRightInd w:val="0"/>
              <w:snapToGrid w:val="0"/>
              <w:rPr>
                <w:lang w:eastAsia="zh-TW"/>
              </w:rPr>
            </w:pPr>
            <w:r w:rsidRPr="009F0800">
              <w:rPr>
                <w:lang w:eastAsia="zh-TW"/>
              </w:rPr>
              <w:t xml:space="preserve">2. Regulations Governing the Qualifications and Professional Development Requirements for Principal Auditing Officers of Issuers, Securities Firms, </w:t>
            </w:r>
            <w:r w:rsidRPr="009F0800">
              <w:rPr>
                <w:lang w:eastAsia="zh-TW"/>
              </w:rPr>
              <w:lastRenderedPageBreak/>
              <w:t>and Securities Exchanges, Article 9.</w:t>
            </w:r>
          </w:p>
        </w:tc>
      </w:tr>
      <w:tr w:rsidR="002741E1" w:rsidRPr="009F0800">
        <w:tc>
          <w:tcPr>
            <w:tcW w:w="2834" w:type="dxa"/>
          </w:tcPr>
          <w:p w:rsidR="002741E1" w:rsidRPr="009F0800" w:rsidRDefault="002741E1">
            <w:pPr>
              <w:adjustRightInd w:val="0"/>
              <w:snapToGrid w:val="0"/>
              <w:rPr>
                <w:lang w:eastAsia="zh-TW"/>
              </w:rPr>
            </w:pPr>
            <w:r w:rsidRPr="009F0800">
              <w:rPr>
                <w:lang w:eastAsia="zh-TW"/>
              </w:rPr>
              <w:lastRenderedPageBreak/>
              <w:t>11. Appointment or dismissal of principal internal auditing officer</w:t>
            </w:r>
          </w:p>
        </w:tc>
        <w:tc>
          <w:tcPr>
            <w:tcW w:w="4402" w:type="dxa"/>
          </w:tcPr>
          <w:p w:rsidR="002741E1" w:rsidRPr="009F0800" w:rsidRDefault="002741E1">
            <w:pPr>
              <w:adjustRightInd w:val="0"/>
              <w:snapToGrid w:val="0"/>
              <w:rPr>
                <w:lang w:eastAsia="zh-TW"/>
              </w:rPr>
            </w:pPr>
            <w:r w:rsidRPr="009F0800">
              <w:rPr>
                <w:lang w:eastAsia="zh-TW"/>
              </w:rPr>
              <w:t>1. Date of passage by the board of directors</w:t>
            </w:r>
          </w:p>
          <w:p w:rsidR="002741E1" w:rsidRPr="009F0800" w:rsidRDefault="002741E1">
            <w:pPr>
              <w:adjustRightInd w:val="0"/>
              <w:snapToGrid w:val="0"/>
              <w:rPr>
                <w:lang w:eastAsia="zh-TW"/>
              </w:rPr>
            </w:pPr>
            <w:r w:rsidRPr="009F0800">
              <w:rPr>
                <w:lang w:eastAsia="zh-TW"/>
              </w:rPr>
              <w:t>2. Date on which new principal internal auditing officer assumes the position</w:t>
            </w:r>
          </w:p>
          <w:p w:rsidR="002741E1" w:rsidRPr="009F0800" w:rsidRDefault="002741E1">
            <w:pPr>
              <w:adjustRightInd w:val="0"/>
              <w:snapToGrid w:val="0"/>
              <w:rPr>
                <w:lang w:eastAsia="zh-TW"/>
              </w:rPr>
            </w:pPr>
            <w:r w:rsidRPr="009F0800">
              <w:rPr>
                <w:lang w:eastAsia="zh-TW"/>
              </w:rPr>
              <w:t>3. Reason for the change</w:t>
            </w:r>
          </w:p>
          <w:p w:rsidR="002741E1" w:rsidRPr="009F0800" w:rsidRDefault="002741E1">
            <w:pPr>
              <w:adjustRightInd w:val="0"/>
              <w:snapToGrid w:val="0"/>
              <w:rPr>
                <w:lang w:eastAsia="zh-TW"/>
              </w:rPr>
            </w:pPr>
          </w:p>
        </w:tc>
        <w:tc>
          <w:tcPr>
            <w:tcW w:w="2977" w:type="dxa"/>
          </w:tcPr>
          <w:p w:rsidR="002741E1" w:rsidRPr="009F0800" w:rsidRDefault="002741E1">
            <w:pPr>
              <w:adjustRightInd w:val="0"/>
              <w:snapToGrid w:val="0"/>
              <w:rPr>
                <w:lang w:eastAsia="zh-TW"/>
              </w:rPr>
            </w:pPr>
            <w:r w:rsidRPr="009F0800">
              <w:rPr>
                <w:lang w:eastAsia="zh-TW"/>
              </w:rPr>
              <w:t>Filing for recordation must take place through the FSC-designated website for the SII system by the 10th day of the month following passage by the board of directors.</w:t>
            </w:r>
          </w:p>
        </w:tc>
        <w:tc>
          <w:tcPr>
            <w:tcW w:w="1984" w:type="dxa"/>
          </w:tcPr>
          <w:p w:rsidR="002741E1" w:rsidRPr="009F0800" w:rsidRDefault="002741E1">
            <w:pPr>
              <w:adjustRightInd w:val="0"/>
              <w:snapToGrid w:val="0"/>
              <w:rPr>
                <w:lang w:eastAsia="zh-TW"/>
              </w:rPr>
            </w:pPr>
            <w:r w:rsidRPr="009F0800">
              <w:rPr>
                <w:lang w:eastAsia="zh-TW"/>
              </w:rPr>
              <w:t>No copies required.</w:t>
            </w:r>
          </w:p>
        </w:tc>
        <w:tc>
          <w:tcPr>
            <w:tcW w:w="2057" w:type="dxa"/>
          </w:tcPr>
          <w:p w:rsidR="002741E1" w:rsidRPr="009F0800" w:rsidRDefault="002741E1">
            <w:pPr>
              <w:adjustRightInd w:val="0"/>
              <w:snapToGrid w:val="0"/>
              <w:rPr>
                <w:lang w:eastAsia="zh-TW"/>
              </w:rPr>
            </w:pPr>
            <w:r w:rsidRPr="009F0800">
              <w:rPr>
                <w:lang w:eastAsia="zh-TW"/>
              </w:rPr>
              <w:t>1. Article 14-1, paragraph 2 of the Securities and Exchange Act, applied mutatis mutandis under Article 165-1 of the same Act.</w:t>
            </w:r>
          </w:p>
          <w:p w:rsidR="002741E1" w:rsidRPr="009F0800" w:rsidRDefault="002741E1">
            <w:pPr>
              <w:adjustRightInd w:val="0"/>
              <w:snapToGrid w:val="0"/>
            </w:pPr>
            <w:r w:rsidRPr="009F0800">
              <w:rPr>
                <w:lang w:eastAsia="zh-TW"/>
              </w:rPr>
              <w:t>2. Regulations Governing Establishment of Internal Control Systems by Public Companies, Article 11, paragraph 2.</w:t>
            </w:r>
          </w:p>
        </w:tc>
      </w:tr>
      <w:tr w:rsidR="002741E1" w:rsidRPr="009F0800">
        <w:tc>
          <w:tcPr>
            <w:tcW w:w="2834" w:type="dxa"/>
          </w:tcPr>
          <w:p w:rsidR="002741E1" w:rsidRPr="009F0800" w:rsidRDefault="002741E1">
            <w:pPr>
              <w:adjustRightInd w:val="0"/>
              <w:snapToGrid w:val="0"/>
              <w:rPr>
                <w:lang w:eastAsia="zh-TW"/>
              </w:rPr>
            </w:pPr>
            <w:r w:rsidRPr="009F0800">
              <w:rPr>
                <w:lang w:eastAsia="zh-TW"/>
              </w:rPr>
              <w:t>12. Advance filing of transfers of shares by company insiders</w:t>
            </w:r>
          </w:p>
        </w:tc>
        <w:tc>
          <w:tcPr>
            <w:tcW w:w="4402" w:type="dxa"/>
          </w:tcPr>
          <w:p w:rsidR="002741E1" w:rsidRPr="009F0800" w:rsidRDefault="002741E1">
            <w:pPr>
              <w:adjustRightInd w:val="0"/>
              <w:snapToGrid w:val="0"/>
              <w:rPr>
                <w:lang w:eastAsia="zh-TW"/>
              </w:rPr>
            </w:pPr>
            <w:r w:rsidRPr="009F0800">
              <w:rPr>
                <w:lang w:eastAsia="zh-TW"/>
              </w:rPr>
              <w:t>1. A company insider making a filing of a transfer of shareholdings must deliver the filing document to the company and fax a copy to the TWSE or the GTSM.</w:t>
            </w:r>
          </w:p>
          <w:p w:rsidR="002741E1" w:rsidRPr="009F0800" w:rsidRDefault="002741E1">
            <w:pPr>
              <w:adjustRightInd w:val="0"/>
              <w:snapToGrid w:val="0"/>
              <w:rPr>
                <w:lang w:eastAsia="zh-TW"/>
              </w:rPr>
            </w:pPr>
            <w:r w:rsidRPr="009F0800">
              <w:rPr>
                <w:lang w:eastAsia="zh-TW"/>
              </w:rPr>
              <w:t xml:space="preserve">2. The company must disclose the filing document online immediately upon </w:t>
            </w:r>
            <w:r w:rsidRPr="009F0800">
              <w:rPr>
                <w:lang w:eastAsia="zh-TW"/>
              </w:rPr>
              <w:lastRenderedPageBreak/>
              <w:t>receiving it from the company insider.</w:t>
            </w:r>
          </w:p>
        </w:tc>
        <w:tc>
          <w:tcPr>
            <w:tcW w:w="2977" w:type="dxa"/>
          </w:tcPr>
          <w:p w:rsidR="002741E1" w:rsidRPr="009F0800" w:rsidRDefault="002741E1">
            <w:pPr>
              <w:adjustRightInd w:val="0"/>
              <w:snapToGrid w:val="0"/>
              <w:rPr>
                <w:lang w:eastAsia="zh-TW"/>
              </w:rPr>
            </w:pPr>
            <w:r w:rsidRPr="009F0800">
              <w:rPr>
                <w:lang w:eastAsia="zh-TW"/>
              </w:rPr>
              <w:lastRenderedPageBreak/>
              <w:t xml:space="preserve">1. Each day that the company receives a filing report from an insider, it must immediately transmit the information to the FSC-designated website, </w:t>
            </w:r>
            <w:r w:rsidRPr="009F0800">
              <w:rPr>
                <w:lang w:eastAsia="zh-TW"/>
              </w:rPr>
              <w:lastRenderedPageBreak/>
              <w:t>and must have input the information by 5:30 pm at the latest.</w:t>
            </w:r>
          </w:p>
          <w:p w:rsidR="002741E1" w:rsidRPr="009F0800" w:rsidRDefault="002741E1">
            <w:pPr>
              <w:adjustRightInd w:val="0"/>
              <w:snapToGrid w:val="0"/>
              <w:rPr>
                <w:lang w:eastAsia="zh-TW"/>
              </w:rPr>
            </w:pPr>
            <w:r w:rsidRPr="009F0800">
              <w:rPr>
                <w:lang w:eastAsia="zh-TW"/>
              </w:rPr>
              <w:t xml:space="preserve">2. For primary exchange-listed companies and foreign companies with already-issued shares that are not yet listed for trading or registered on an exchange market or an OTC market, please fax the information to the Taiwan Stock Exchange for handling (Fax: 02-8101-3038); for primary OTC listed and emerging stock companies, please fax the information to the </w:t>
            </w:r>
            <w:proofErr w:type="spellStart"/>
            <w:r w:rsidRPr="009F0800">
              <w:rPr>
                <w:lang w:eastAsia="zh-TW"/>
              </w:rPr>
              <w:t>GreTai</w:t>
            </w:r>
            <w:proofErr w:type="spellEnd"/>
            <w:r w:rsidRPr="009F0800">
              <w:rPr>
                <w:lang w:eastAsia="zh-TW"/>
              </w:rPr>
              <w:t xml:space="preserve"> Securities Market for handling (Fax: 02-2369-2586).</w:t>
            </w:r>
          </w:p>
        </w:tc>
        <w:tc>
          <w:tcPr>
            <w:tcW w:w="1984" w:type="dxa"/>
          </w:tcPr>
          <w:p w:rsidR="002741E1" w:rsidRPr="009F0800" w:rsidRDefault="002741E1">
            <w:pPr>
              <w:adjustRightInd w:val="0"/>
              <w:snapToGrid w:val="0"/>
              <w:rPr>
                <w:lang w:eastAsia="zh-TW"/>
              </w:rPr>
            </w:pPr>
            <w:r w:rsidRPr="009F0800">
              <w:rPr>
                <w:lang w:eastAsia="zh-TW"/>
              </w:rPr>
              <w:lastRenderedPageBreak/>
              <w:t>No copies required.</w:t>
            </w:r>
          </w:p>
        </w:tc>
        <w:tc>
          <w:tcPr>
            <w:tcW w:w="2057" w:type="dxa"/>
          </w:tcPr>
          <w:p w:rsidR="002741E1" w:rsidRPr="009F0800" w:rsidRDefault="002741E1">
            <w:pPr>
              <w:adjustRightInd w:val="0"/>
              <w:snapToGrid w:val="0"/>
              <w:rPr>
                <w:lang w:eastAsia="zh-TW"/>
              </w:rPr>
            </w:pPr>
            <w:r w:rsidRPr="009F0800">
              <w:rPr>
                <w:lang w:eastAsia="zh-TW"/>
              </w:rPr>
              <w:t xml:space="preserve">1. Article 22-2 of the Securities and Exchange Act, applied mutatis mutandis under Article 165-1 of </w:t>
            </w:r>
            <w:r w:rsidRPr="009F0800">
              <w:rPr>
                <w:lang w:eastAsia="zh-TW"/>
              </w:rPr>
              <w:lastRenderedPageBreak/>
              <w:t>the same Act.</w:t>
            </w:r>
          </w:p>
          <w:p w:rsidR="002741E1" w:rsidRPr="009F0800" w:rsidRDefault="002741E1">
            <w:pPr>
              <w:adjustRightInd w:val="0"/>
              <w:snapToGrid w:val="0"/>
              <w:rPr>
                <w:lang w:eastAsia="zh-TW"/>
              </w:rPr>
            </w:pPr>
            <w:r w:rsidRPr="009F0800">
              <w:rPr>
                <w:lang w:eastAsia="zh-TW"/>
              </w:rPr>
              <w:t>2. The 1 July 2002 Letter No. Taiwan-Finance-Securities-III-0910003657 of the former Securities and Futures Commission of the Ministry of Finance.</w:t>
            </w:r>
          </w:p>
        </w:tc>
      </w:tr>
      <w:tr w:rsidR="002741E1" w:rsidRPr="009F0800">
        <w:tc>
          <w:tcPr>
            <w:tcW w:w="2834" w:type="dxa"/>
          </w:tcPr>
          <w:p w:rsidR="002741E1" w:rsidRPr="009F0800" w:rsidRDefault="002741E1">
            <w:pPr>
              <w:adjustRightInd w:val="0"/>
              <w:snapToGrid w:val="0"/>
              <w:rPr>
                <w:lang w:eastAsia="zh-TW"/>
              </w:rPr>
            </w:pPr>
            <w:r w:rsidRPr="009F0800">
              <w:rPr>
                <w:lang w:eastAsia="zh-TW"/>
              </w:rPr>
              <w:lastRenderedPageBreak/>
              <w:t>13. Proxy solicitation and non-solicitation matters</w:t>
            </w:r>
          </w:p>
          <w:p w:rsidR="002741E1" w:rsidRPr="009F0800" w:rsidRDefault="002741E1">
            <w:pPr>
              <w:adjustRightInd w:val="0"/>
              <w:snapToGrid w:val="0"/>
              <w:rPr>
                <w:lang w:eastAsia="zh-TW"/>
              </w:rPr>
            </w:pPr>
            <w:r w:rsidRPr="009F0800">
              <w:rPr>
                <w:lang w:eastAsia="zh-TW"/>
              </w:rPr>
              <w:t xml:space="preserve"> (1) Compile and publicly disclose solicitor information</w:t>
            </w:r>
          </w:p>
        </w:tc>
        <w:tc>
          <w:tcPr>
            <w:tcW w:w="4402" w:type="dxa"/>
          </w:tcPr>
          <w:p w:rsidR="002741E1" w:rsidRPr="009F0800" w:rsidRDefault="002741E1">
            <w:pPr>
              <w:adjustRightInd w:val="0"/>
              <w:snapToGrid w:val="0"/>
              <w:rPr>
                <w:lang w:eastAsia="zh-TW"/>
              </w:rPr>
            </w:pPr>
            <w:r w:rsidRPr="009F0800">
              <w:rPr>
                <w:lang w:eastAsia="zh-TW"/>
              </w:rPr>
              <w:t>Summary statement of solicitor solicitation information</w:t>
            </w:r>
          </w:p>
        </w:tc>
        <w:tc>
          <w:tcPr>
            <w:tcW w:w="2977" w:type="dxa"/>
          </w:tcPr>
          <w:p w:rsidR="002741E1" w:rsidRPr="009F0800" w:rsidRDefault="002741E1">
            <w:pPr>
              <w:adjustRightInd w:val="0"/>
              <w:snapToGrid w:val="0"/>
              <w:rPr>
                <w:lang w:eastAsia="zh-TW"/>
              </w:rPr>
            </w:pPr>
            <w:r w:rsidRPr="009F0800">
              <w:rPr>
                <w:lang w:eastAsia="zh-TW"/>
              </w:rPr>
              <w:t xml:space="preserve">1. A solicitor, by 38 days prior to a regular shareholders meeting or 23 days prior to a special shareholders meeting, must </w:t>
            </w:r>
            <w:r w:rsidRPr="009F0800">
              <w:rPr>
                <w:lang w:eastAsia="zh-TW"/>
              </w:rPr>
              <w:lastRenderedPageBreak/>
              <w:t xml:space="preserve">deliver to the company, with a copy to the Securities and Futures Institute (SFI), the information regarding the solicitation of proxies for attendance at the shareholders meeting, certificate of shareholding, the documents submitted to and recorded by the Financial Supervisory Commission (FSC) containing the qualifications of the company mandated to handle solicitation matters, and the final draft of the literature and advertisements to be published. The company, thirty days before the convening of the regular shareholders meeting or 15 days before the convening of a special shareholders meeting, must compile a </w:t>
            </w:r>
            <w:r w:rsidRPr="009F0800">
              <w:rPr>
                <w:lang w:eastAsia="zh-TW"/>
              </w:rPr>
              <w:lastRenderedPageBreak/>
              <w:t>summary statement of the solicitor solicitation information and transmit it in an electronic file (web address: efile.www.sfi.org.tw) for disclosure by the SFI or publicly disclose it in a daily newspaper for two consecutive days.</w:t>
            </w:r>
          </w:p>
          <w:p w:rsidR="002741E1" w:rsidRPr="009F0800" w:rsidRDefault="002741E1">
            <w:pPr>
              <w:adjustRightInd w:val="0"/>
              <w:snapToGrid w:val="0"/>
              <w:rPr>
                <w:lang w:eastAsia="zh-TW"/>
              </w:rPr>
            </w:pPr>
            <w:r w:rsidRPr="009F0800">
              <w:rPr>
                <w:lang w:eastAsia="zh-TW"/>
              </w:rPr>
              <w:t xml:space="preserve">2. If any change in the agenda of the shareholders meeting occurs from the date on which the period for the solicitor's submission of the solicitation information pursuant to the preceding paragraph expires to the date of mailing of the shareholders meeting notice, the company shall immediately notify the solicitor with a copy to the SFI, and shall prepare an electronic file of the </w:t>
            </w:r>
            <w:r w:rsidRPr="009F0800">
              <w:rPr>
                <w:lang w:eastAsia="zh-TW"/>
              </w:rPr>
              <w:lastRenderedPageBreak/>
              <w:t>solicitation information as revised by the solicitor on the basis of the changed agenda and transmit it to the SFI for disclosure.</w:t>
            </w:r>
          </w:p>
        </w:tc>
        <w:tc>
          <w:tcPr>
            <w:tcW w:w="1984" w:type="dxa"/>
          </w:tcPr>
          <w:p w:rsidR="002741E1" w:rsidRPr="009F0800" w:rsidRDefault="002741E1">
            <w:pPr>
              <w:adjustRightInd w:val="0"/>
              <w:snapToGrid w:val="0"/>
              <w:rPr>
                <w:lang w:eastAsia="zh-TW"/>
              </w:rPr>
            </w:pPr>
            <w:r w:rsidRPr="009F0800">
              <w:rPr>
                <w:lang w:eastAsia="zh-TW"/>
              </w:rPr>
              <w:lastRenderedPageBreak/>
              <w:t>Copy to the SFI.</w:t>
            </w:r>
          </w:p>
        </w:tc>
        <w:tc>
          <w:tcPr>
            <w:tcW w:w="2057" w:type="dxa"/>
          </w:tcPr>
          <w:p w:rsidR="002741E1" w:rsidRPr="009F0800" w:rsidRDefault="002741E1">
            <w:pPr>
              <w:adjustRightInd w:val="0"/>
              <w:snapToGrid w:val="0"/>
              <w:rPr>
                <w:lang w:eastAsia="zh-TW"/>
              </w:rPr>
            </w:pPr>
            <w:r w:rsidRPr="009F0800">
              <w:rPr>
                <w:lang w:eastAsia="zh-TW"/>
              </w:rPr>
              <w:t xml:space="preserve">1. Article 25-1 of the Securities and Exchange Act, applied mutatis mutandis under </w:t>
            </w:r>
            <w:r w:rsidRPr="009F0800">
              <w:rPr>
                <w:lang w:eastAsia="zh-TW"/>
              </w:rPr>
              <w:lastRenderedPageBreak/>
              <w:t>Article 165-1 of the same Act.</w:t>
            </w:r>
          </w:p>
          <w:p w:rsidR="002741E1" w:rsidRPr="009F0800" w:rsidRDefault="002741E1">
            <w:pPr>
              <w:adjustRightInd w:val="0"/>
              <w:snapToGrid w:val="0"/>
              <w:rPr>
                <w:lang w:eastAsia="zh-TW"/>
              </w:rPr>
            </w:pPr>
            <w:r w:rsidRPr="009F0800">
              <w:rPr>
                <w:lang w:eastAsia="zh-TW"/>
              </w:rPr>
              <w:t>2. Regulations Governing the Use of Proxies for Attendance at Shareholder Meetings of Public Companies, Article 7, paragraphs 1 and 2.</w:t>
            </w:r>
          </w:p>
          <w:p w:rsidR="002741E1" w:rsidRPr="009F0800" w:rsidRDefault="002741E1">
            <w:pPr>
              <w:adjustRightInd w:val="0"/>
              <w:snapToGrid w:val="0"/>
              <w:rPr>
                <w:lang w:eastAsia="zh-TW"/>
              </w:rPr>
            </w:pPr>
          </w:p>
        </w:tc>
      </w:tr>
      <w:tr w:rsidR="002741E1" w:rsidRPr="009F0800">
        <w:tc>
          <w:tcPr>
            <w:tcW w:w="2834" w:type="dxa"/>
          </w:tcPr>
          <w:p w:rsidR="002741E1" w:rsidRPr="009F0800" w:rsidRDefault="002741E1">
            <w:pPr>
              <w:adjustRightInd w:val="0"/>
              <w:snapToGrid w:val="0"/>
              <w:rPr>
                <w:lang w:eastAsia="zh-TW"/>
              </w:rPr>
            </w:pPr>
            <w:r w:rsidRPr="009F0800">
              <w:rPr>
                <w:lang w:eastAsia="zh-TW"/>
              </w:rPr>
              <w:lastRenderedPageBreak/>
              <w:t>(2) Information on proxies solicited by the solicitor</w:t>
            </w:r>
          </w:p>
        </w:tc>
        <w:tc>
          <w:tcPr>
            <w:tcW w:w="4402" w:type="dxa"/>
          </w:tcPr>
          <w:p w:rsidR="002741E1" w:rsidRPr="009F0800" w:rsidRDefault="002741E1">
            <w:pPr>
              <w:adjustRightInd w:val="0"/>
              <w:snapToGrid w:val="0"/>
              <w:rPr>
                <w:lang w:eastAsia="zh-TW"/>
              </w:rPr>
            </w:pPr>
            <w:r w:rsidRPr="009F0800">
              <w:rPr>
                <w:lang w:eastAsia="zh-TW"/>
              </w:rPr>
              <w:t>A summary statement of information on proxies solicited by the solicitor.</w:t>
            </w:r>
          </w:p>
        </w:tc>
        <w:tc>
          <w:tcPr>
            <w:tcW w:w="2977" w:type="dxa"/>
          </w:tcPr>
          <w:p w:rsidR="002741E1" w:rsidRPr="009F0800" w:rsidRDefault="002741E1">
            <w:pPr>
              <w:adjustRightInd w:val="0"/>
              <w:snapToGrid w:val="0"/>
              <w:rPr>
                <w:lang w:eastAsia="zh-TW"/>
              </w:rPr>
            </w:pPr>
            <w:r w:rsidRPr="009F0800">
              <w:rPr>
                <w:lang w:eastAsia="zh-TW"/>
              </w:rPr>
              <w:t>A statistical statement of the number of shares obtained by the solicitor must be transmitted in electronic form to the SFI on the date on which the shareholders meeting is convened, and must also be expressly disclosed at the site of the shareholders meeting.</w:t>
            </w:r>
          </w:p>
        </w:tc>
        <w:tc>
          <w:tcPr>
            <w:tcW w:w="1984" w:type="dxa"/>
          </w:tcPr>
          <w:p w:rsidR="002741E1" w:rsidRPr="009F0800" w:rsidRDefault="002741E1">
            <w:pPr>
              <w:adjustRightInd w:val="0"/>
              <w:snapToGrid w:val="0"/>
              <w:rPr>
                <w:lang w:eastAsia="zh-TW"/>
              </w:rPr>
            </w:pPr>
            <w:r w:rsidRPr="009F0800">
              <w:rPr>
                <w:lang w:eastAsia="zh-TW"/>
              </w:rPr>
              <w:t>No copies required.</w:t>
            </w:r>
          </w:p>
        </w:tc>
        <w:tc>
          <w:tcPr>
            <w:tcW w:w="2057" w:type="dxa"/>
          </w:tcPr>
          <w:p w:rsidR="002741E1" w:rsidRPr="009F0800" w:rsidRDefault="002741E1">
            <w:pPr>
              <w:adjustRightInd w:val="0"/>
              <w:snapToGrid w:val="0"/>
              <w:rPr>
                <w:lang w:eastAsia="zh-TW"/>
              </w:rPr>
            </w:pPr>
            <w:r w:rsidRPr="009F0800">
              <w:rPr>
                <w:lang w:eastAsia="zh-TW"/>
              </w:rPr>
              <w:t>1. Article 25-1 of the Securities and Exchange Act, applied mutatis mutandis under Article 165-1 of the same Act.</w:t>
            </w:r>
          </w:p>
          <w:p w:rsidR="002741E1" w:rsidRPr="009F0800" w:rsidRDefault="002741E1">
            <w:pPr>
              <w:adjustRightInd w:val="0"/>
              <w:snapToGrid w:val="0"/>
            </w:pPr>
            <w:r w:rsidRPr="009F0800">
              <w:rPr>
                <w:lang w:eastAsia="zh-TW"/>
              </w:rPr>
              <w:t>2. Regulations Governing the Use of Proxies for Attendance at Shareholder Meetings of Public Companies, Article 12.</w:t>
            </w:r>
          </w:p>
        </w:tc>
      </w:tr>
      <w:tr w:rsidR="002741E1" w:rsidRPr="009F0800">
        <w:tc>
          <w:tcPr>
            <w:tcW w:w="2834" w:type="dxa"/>
          </w:tcPr>
          <w:p w:rsidR="002741E1" w:rsidRPr="009F0800" w:rsidRDefault="002741E1">
            <w:pPr>
              <w:adjustRightInd w:val="0"/>
              <w:snapToGrid w:val="0"/>
              <w:rPr>
                <w:lang w:eastAsia="zh-TW"/>
              </w:rPr>
            </w:pPr>
            <w:r w:rsidRPr="009F0800">
              <w:rPr>
                <w:lang w:eastAsia="zh-TW"/>
              </w:rPr>
              <w:t>(3) Information on agency of non-solicited proxies</w:t>
            </w:r>
          </w:p>
        </w:tc>
        <w:tc>
          <w:tcPr>
            <w:tcW w:w="4402" w:type="dxa"/>
          </w:tcPr>
          <w:p w:rsidR="002741E1" w:rsidRPr="009F0800" w:rsidRDefault="002741E1">
            <w:pPr>
              <w:adjustRightInd w:val="0"/>
              <w:snapToGrid w:val="0"/>
              <w:rPr>
                <w:lang w:eastAsia="zh-TW"/>
              </w:rPr>
            </w:pPr>
            <w:r w:rsidRPr="009F0800">
              <w:rPr>
                <w:lang w:eastAsia="zh-TW"/>
              </w:rPr>
              <w:t>A summary statement of information on agents of non-solicited proxies</w:t>
            </w:r>
          </w:p>
        </w:tc>
        <w:tc>
          <w:tcPr>
            <w:tcW w:w="2977" w:type="dxa"/>
          </w:tcPr>
          <w:p w:rsidR="002741E1" w:rsidRPr="009F0800" w:rsidRDefault="002741E1">
            <w:pPr>
              <w:adjustRightInd w:val="0"/>
              <w:snapToGrid w:val="0"/>
              <w:rPr>
                <w:lang w:eastAsia="zh-TW"/>
              </w:rPr>
            </w:pPr>
            <w:r w:rsidRPr="009F0800">
              <w:rPr>
                <w:lang w:eastAsia="zh-TW"/>
              </w:rPr>
              <w:t xml:space="preserve">A statistical statement of the number of shares represented by the proxy agent must be transmitted in electronic form to the SFI </w:t>
            </w:r>
            <w:r w:rsidRPr="009F0800">
              <w:rPr>
                <w:lang w:eastAsia="zh-TW"/>
              </w:rPr>
              <w:lastRenderedPageBreak/>
              <w:t>on the date on which the shareholders meeting is convened, and must also be expressly disclosed at the site of the shareholders meeting.</w:t>
            </w:r>
          </w:p>
        </w:tc>
        <w:tc>
          <w:tcPr>
            <w:tcW w:w="1984" w:type="dxa"/>
          </w:tcPr>
          <w:p w:rsidR="002741E1" w:rsidRPr="009F0800" w:rsidRDefault="002741E1">
            <w:pPr>
              <w:adjustRightInd w:val="0"/>
              <w:snapToGrid w:val="0"/>
              <w:rPr>
                <w:lang w:eastAsia="zh-TW"/>
              </w:rPr>
            </w:pPr>
            <w:r w:rsidRPr="009F0800">
              <w:rPr>
                <w:lang w:eastAsia="zh-TW"/>
              </w:rPr>
              <w:lastRenderedPageBreak/>
              <w:t>No copies required.</w:t>
            </w:r>
          </w:p>
        </w:tc>
        <w:tc>
          <w:tcPr>
            <w:tcW w:w="2057" w:type="dxa"/>
          </w:tcPr>
          <w:p w:rsidR="002741E1" w:rsidRPr="009F0800" w:rsidRDefault="002741E1">
            <w:pPr>
              <w:adjustRightInd w:val="0"/>
              <w:snapToGrid w:val="0"/>
              <w:rPr>
                <w:lang w:eastAsia="zh-TW"/>
              </w:rPr>
            </w:pPr>
            <w:r w:rsidRPr="009F0800">
              <w:rPr>
                <w:lang w:eastAsia="zh-TW"/>
              </w:rPr>
              <w:t xml:space="preserve">1. Article 25-1 of the Securities and Exchange Act, applied mutatis mutandis under </w:t>
            </w:r>
            <w:r w:rsidRPr="009F0800">
              <w:rPr>
                <w:lang w:eastAsia="zh-TW"/>
              </w:rPr>
              <w:lastRenderedPageBreak/>
              <w:t>Article 165-1 of the same Act.</w:t>
            </w:r>
          </w:p>
          <w:p w:rsidR="002741E1" w:rsidRPr="009F0800" w:rsidRDefault="002741E1">
            <w:pPr>
              <w:adjustRightInd w:val="0"/>
              <w:snapToGrid w:val="0"/>
            </w:pPr>
            <w:r w:rsidRPr="009F0800">
              <w:rPr>
                <w:lang w:eastAsia="zh-TW"/>
              </w:rPr>
              <w:t>2. Regulations Governing the Use of Proxies for Attendance at Shareholder Meetings of Public Companies, Article 13, paragraph 3.</w:t>
            </w:r>
          </w:p>
        </w:tc>
      </w:tr>
      <w:tr w:rsidR="002741E1" w:rsidRPr="009F0800">
        <w:tc>
          <w:tcPr>
            <w:tcW w:w="2834" w:type="dxa"/>
          </w:tcPr>
          <w:p w:rsidR="002741E1" w:rsidRPr="009F0800" w:rsidRDefault="002741E1">
            <w:pPr>
              <w:adjustRightInd w:val="0"/>
              <w:snapToGrid w:val="0"/>
              <w:rPr>
                <w:lang w:eastAsia="zh-TW"/>
              </w:rPr>
            </w:pPr>
            <w:r w:rsidRPr="009F0800">
              <w:rPr>
                <w:lang w:eastAsia="zh-TW"/>
              </w:rPr>
              <w:lastRenderedPageBreak/>
              <w:t>(4) Public disclosure of a change in the statistical tallying and verification institution</w:t>
            </w:r>
          </w:p>
        </w:tc>
        <w:tc>
          <w:tcPr>
            <w:tcW w:w="4402" w:type="dxa"/>
          </w:tcPr>
          <w:p w:rsidR="002741E1" w:rsidRPr="009F0800" w:rsidRDefault="002741E1">
            <w:pPr>
              <w:adjustRightInd w:val="0"/>
              <w:snapToGrid w:val="0"/>
              <w:rPr>
                <w:lang w:eastAsia="zh-TW"/>
              </w:rPr>
            </w:pPr>
            <w:r w:rsidRPr="009F0800">
              <w:rPr>
                <w:lang w:eastAsia="zh-TW"/>
              </w:rPr>
              <w:t>Public disclosure of change in the statistical tallying and verification institution</w:t>
            </w:r>
          </w:p>
        </w:tc>
        <w:tc>
          <w:tcPr>
            <w:tcW w:w="2977" w:type="dxa"/>
          </w:tcPr>
          <w:p w:rsidR="002741E1" w:rsidRPr="009F0800" w:rsidRDefault="002741E1">
            <w:pPr>
              <w:adjustRightInd w:val="0"/>
              <w:snapToGrid w:val="0"/>
              <w:rPr>
                <w:lang w:eastAsia="zh-TW"/>
              </w:rPr>
            </w:pPr>
            <w:r w:rsidRPr="009F0800">
              <w:rPr>
                <w:lang w:eastAsia="zh-TW"/>
              </w:rPr>
              <w:t xml:space="preserve">When there is a proposal for election of directors or supervisors at a company's shareholders meeting, the company must expressly indicate the statistical tallying and verification institution in the shareholders meeting notice, and when there is a change in that institution, the company must immediately make public disclosure of the change through the </w:t>
            </w:r>
            <w:r w:rsidRPr="009F0800">
              <w:rPr>
                <w:lang w:eastAsia="zh-TW"/>
              </w:rPr>
              <w:lastRenderedPageBreak/>
              <w:t>Market Observation Post System (MOPS).</w:t>
            </w:r>
          </w:p>
        </w:tc>
        <w:tc>
          <w:tcPr>
            <w:tcW w:w="1984" w:type="dxa"/>
          </w:tcPr>
          <w:p w:rsidR="002741E1" w:rsidRPr="009F0800" w:rsidRDefault="002741E1">
            <w:pPr>
              <w:adjustRightInd w:val="0"/>
              <w:snapToGrid w:val="0"/>
              <w:rPr>
                <w:lang w:eastAsia="zh-TW"/>
              </w:rPr>
            </w:pPr>
            <w:r w:rsidRPr="009F0800">
              <w:rPr>
                <w:lang w:eastAsia="zh-TW"/>
              </w:rPr>
              <w:lastRenderedPageBreak/>
              <w:t>No copies required.</w:t>
            </w:r>
          </w:p>
        </w:tc>
        <w:tc>
          <w:tcPr>
            <w:tcW w:w="2057" w:type="dxa"/>
          </w:tcPr>
          <w:p w:rsidR="002741E1" w:rsidRPr="009F0800" w:rsidRDefault="002741E1">
            <w:pPr>
              <w:adjustRightInd w:val="0"/>
              <w:snapToGrid w:val="0"/>
              <w:rPr>
                <w:lang w:eastAsia="zh-TW"/>
              </w:rPr>
            </w:pPr>
            <w:r w:rsidRPr="009F0800">
              <w:rPr>
                <w:lang w:eastAsia="zh-TW"/>
              </w:rPr>
              <w:t>1. Article 25-1 of the Securities and Exchange Act, applied mutatis mutandis under Article 165-1 of the same Act.</w:t>
            </w:r>
          </w:p>
          <w:p w:rsidR="002741E1" w:rsidRPr="009F0800" w:rsidRDefault="002741E1">
            <w:pPr>
              <w:adjustRightInd w:val="0"/>
              <w:snapToGrid w:val="0"/>
            </w:pPr>
            <w:r w:rsidRPr="009F0800">
              <w:rPr>
                <w:lang w:eastAsia="zh-TW"/>
              </w:rPr>
              <w:t xml:space="preserve">2. Regulations Governing the Use of Proxies for Attendance at Shareholder Meetings of Public Companies, </w:t>
            </w:r>
            <w:r w:rsidRPr="009F0800">
              <w:rPr>
                <w:lang w:eastAsia="zh-TW"/>
              </w:rPr>
              <w:lastRenderedPageBreak/>
              <w:t>Article 13-1, paragraph 1.</w:t>
            </w:r>
          </w:p>
        </w:tc>
      </w:tr>
      <w:tr w:rsidR="002741E1" w:rsidRPr="009F0800">
        <w:tc>
          <w:tcPr>
            <w:tcW w:w="2834" w:type="dxa"/>
          </w:tcPr>
          <w:p w:rsidR="002741E1" w:rsidRPr="009F0800" w:rsidRDefault="002741E1">
            <w:pPr>
              <w:adjustRightInd w:val="0"/>
              <w:snapToGrid w:val="0"/>
              <w:rPr>
                <w:lang w:eastAsia="zh-TW"/>
              </w:rPr>
            </w:pPr>
            <w:r w:rsidRPr="009F0800">
              <w:rPr>
                <w:lang w:eastAsia="zh-TW"/>
              </w:rPr>
              <w:lastRenderedPageBreak/>
              <w:t>14. Matters related to the repurchase of its own shares by a primary exchange (or OTC) listed company</w:t>
            </w:r>
          </w:p>
          <w:p w:rsidR="002741E1" w:rsidRPr="009F0800" w:rsidRDefault="002741E1">
            <w:pPr>
              <w:adjustRightInd w:val="0"/>
              <w:snapToGrid w:val="0"/>
              <w:rPr>
                <w:lang w:eastAsia="zh-TW"/>
              </w:rPr>
            </w:pPr>
            <w:r w:rsidRPr="009F0800">
              <w:rPr>
                <w:lang w:eastAsia="zh-TW"/>
              </w:rPr>
              <w:t xml:space="preserve"> (1) Public disclosure and filing of the repurchase of its own shares by a primary exchange (or OTC) listed company</w:t>
            </w:r>
          </w:p>
        </w:tc>
        <w:tc>
          <w:tcPr>
            <w:tcW w:w="4402" w:type="dxa"/>
          </w:tcPr>
          <w:p w:rsidR="002741E1" w:rsidRPr="009F0800" w:rsidRDefault="002741E1">
            <w:pPr>
              <w:adjustRightInd w:val="0"/>
              <w:snapToGrid w:val="0"/>
              <w:rPr>
                <w:lang w:eastAsia="zh-TW"/>
              </w:rPr>
            </w:pPr>
            <w:r w:rsidRPr="009F0800">
              <w:rPr>
                <w:lang w:eastAsia="zh-TW"/>
              </w:rPr>
              <w:t>In accordance with Article 28-2, paragraph 1 of the Securities and Exchange Act, with the approval of a majority of the directors present at a directors meeting attended by two-thirds or more of directors, a company may buy back its shares from the centralized securities exchange market or over-the-counter market for the purpose of transferring shares to its employees, for equity conversion, or where the buyback is required to maintain the company's credit and shareholders' equity.</w:t>
            </w:r>
          </w:p>
        </w:tc>
        <w:tc>
          <w:tcPr>
            <w:tcW w:w="2977" w:type="dxa"/>
          </w:tcPr>
          <w:p w:rsidR="002741E1" w:rsidRPr="009F0800" w:rsidRDefault="002741E1">
            <w:pPr>
              <w:adjustRightInd w:val="0"/>
              <w:snapToGrid w:val="0"/>
              <w:rPr>
                <w:lang w:eastAsia="zh-TW"/>
              </w:rPr>
            </w:pPr>
            <w:r w:rsidRPr="009F0800">
              <w:rPr>
                <w:lang w:eastAsia="zh-TW"/>
              </w:rPr>
              <w:t xml:space="preserve">1. The company must publicly disclose the matter and make a filing with the FSC within 2 days </w:t>
            </w:r>
            <w:r w:rsidR="00887534" w:rsidRPr="009F0800">
              <w:rPr>
                <w:lang w:eastAsia="zh-TW"/>
              </w:rPr>
              <w:t xml:space="preserve">counting inclusively </w:t>
            </w:r>
            <w:r w:rsidRPr="009F0800">
              <w:rPr>
                <w:lang w:eastAsia="zh-TW"/>
              </w:rPr>
              <w:t>from the date of the board of directors' resolution.</w:t>
            </w:r>
          </w:p>
          <w:p w:rsidR="002741E1" w:rsidRPr="009F0800" w:rsidRDefault="002741E1">
            <w:pPr>
              <w:adjustRightInd w:val="0"/>
              <w:snapToGrid w:val="0"/>
              <w:rPr>
                <w:lang w:eastAsia="zh-TW"/>
              </w:rPr>
            </w:pPr>
            <w:r w:rsidRPr="009F0800">
              <w:rPr>
                <w:lang w:eastAsia="zh-TW"/>
              </w:rPr>
              <w:t>2. The relevant forms for the filing may be downloaded from the FSC website.</w:t>
            </w:r>
          </w:p>
        </w:tc>
        <w:tc>
          <w:tcPr>
            <w:tcW w:w="1984" w:type="dxa"/>
          </w:tcPr>
          <w:p w:rsidR="002741E1" w:rsidRPr="009F0800" w:rsidRDefault="002741E1">
            <w:pPr>
              <w:adjustRightInd w:val="0"/>
              <w:snapToGrid w:val="0"/>
              <w:rPr>
                <w:lang w:eastAsia="zh-TW"/>
              </w:rPr>
            </w:pPr>
            <w:r w:rsidRPr="009F0800">
              <w:rPr>
                <w:lang w:eastAsia="zh-TW"/>
              </w:rPr>
              <w:t>No copies required.</w:t>
            </w:r>
          </w:p>
        </w:tc>
        <w:tc>
          <w:tcPr>
            <w:tcW w:w="2057" w:type="dxa"/>
          </w:tcPr>
          <w:p w:rsidR="002741E1" w:rsidRPr="009F0800" w:rsidRDefault="002741E1">
            <w:pPr>
              <w:adjustRightInd w:val="0"/>
              <w:snapToGrid w:val="0"/>
              <w:rPr>
                <w:lang w:eastAsia="zh-TW"/>
              </w:rPr>
            </w:pPr>
            <w:r w:rsidRPr="009F0800">
              <w:rPr>
                <w:lang w:eastAsia="zh-TW"/>
              </w:rPr>
              <w:t>1. Article 28-2 of the Securities and Exchange Act, applied mutatis mutandis under Article 165-1 of the same Act.</w:t>
            </w:r>
          </w:p>
          <w:p w:rsidR="002741E1" w:rsidRPr="009F0800" w:rsidRDefault="002741E1">
            <w:pPr>
              <w:adjustRightInd w:val="0"/>
              <w:snapToGrid w:val="0"/>
              <w:rPr>
                <w:lang w:eastAsia="zh-TW"/>
              </w:rPr>
            </w:pPr>
            <w:r w:rsidRPr="009F0800">
              <w:rPr>
                <w:lang w:eastAsia="zh-TW"/>
              </w:rPr>
              <w:t xml:space="preserve">2. </w:t>
            </w:r>
            <w:r w:rsidRPr="009F0800">
              <w:t>Regulations Governing Share Repurchase by Listed and OTC Companies</w:t>
            </w:r>
            <w:r w:rsidRPr="009F0800">
              <w:rPr>
                <w:lang w:eastAsia="zh-TW"/>
              </w:rPr>
              <w:t>, Article 2.</w:t>
            </w:r>
          </w:p>
        </w:tc>
      </w:tr>
      <w:tr w:rsidR="002741E1" w:rsidRPr="009F0800">
        <w:tc>
          <w:tcPr>
            <w:tcW w:w="2834" w:type="dxa"/>
          </w:tcPr>
          <w:p w:rsidR="002741E1" w:rsidRPr="009F0800" w:rsidRDefault="002741E1">
            <w:pPr>
              <w:adjustRightInd w:val="0"/>
              <w:snapToGrid w:val="0"/>
              <w:rPr>
                <w:lang w:eastAsia="zh-TW"/>
              </w:rPr>
            </w:pPr>
            <w:r w:rsidRPr="009F0800">
              <w:rPr>
                <w:lang w:eastAsia="zh-TW"/>
              </w:rPr>
              <w:t xml:space="preserve"> (2) Public disclosure required when a primary exchange or OTC listed company's repurchase of its own shares reaches a specific standard</w:t>
            </w:r>
          </w:p>
        </w:tc>
        <w:tc>
          <w:tcPr>
            <w:tcW w:w="4402" w:type="dxa"/>
          </w:tcPr>
          <w:p w:rsidR="002741E1" w:rsidRPr="009F0800" w:rsidRDefault="002741E1">
            <w:pPr>
              <w:adjustRightInd w:val="0"/>
              <w:snapToGrid w:val="0"/>
              <w:rPr>
                <w:lang w:eastAsia="zh-TW"/>
              </w:rPr>
            </w:pPr>
            <w:r w:rsidRPr="009F0800">
              <w:rPr>
                <w:lang w:eastAsia="zh-TW"/>
              </w:rPr>
              <w:t>Required when, after filing a share repurchase with the FSC, the cumulative number of shares repurchased accounts for at least two percent of the shares issued by the company, or the cumulative value of shares repurchased amounts to at least NT$300 million.</w:t>
            </w:r>
          </w:p>
        </w:tc>
        <w:tc>
          <w:tcPr>
            <w:tcW w:w="2977" w:type="dxa"/>
          </w:tcPr>
          <w:p w:rsidR="002741E1" w:rsidRPr="009F0800" w:rsidRDefault="002741E1">
            <w:pPr>
              <w:adjustRightInd w:val="0"/>
              <w:snapToGrid w:val="0"/>
              <w:rPr>
                <w:lang w:eastAsia="zh-TW"/>
              </w:rPr>
            </w:pPr>
            <w:r w:rsidRPr="009F0800">
              <w:rPr>
                <w:lang w:eastAsia="zh-TW"/>
              </w:rPr>
              <w:t xml:space="preserve">Whenever the cumulative number of shares repurchased accounts for at least two percent of the shares issued by the company, or the cumulative value of shares repurchased amounts to at least NT$300 million, then within two days </w:t>
            </w:r>
            <w:proofErr w:type="spellStart"/>
            <w:r w:rsidR="00887534" w:rsidRPr="009F0800">
              <w:rPr>
                <w:lang w:eastAsia="zh-TW"/>
              </w:rPr>
              <w:t>couting</w:t>
            </w:r>
            <w:proofErr w:type="spellEnd"/>
            <w:r w:rsidR="00887534" w:rsidRPr="009F0800">
              <w:rPr>
                <w:lang w:eastAsia="zh-TW"/>
              </w:rPr>
              <w:t xml:space="preserve"> inclusively </w:t>
            </w:r>
            <w:r w:rsidRPr="009F0800">
              <w:rPr>
                <w:lang w:eastAsia="zh-TW"/>
              </w:rPr>
              <w:lastRenderedPageBreak/>
              <w:t>from the date of occurrence, the company must publicly disclose the date, number, type, and price of the shares.</w:t>
            </w:r>
          </w:p>
        </w:tc>
        <w:tc>
          <w:tcPr>
            <w:tcW w:w="1984" w:type="dxa"/>
          </w:tcPr>
          <w:p w:rsidR="002741E1" w:rsidRPr="009F0800" w:rsidRDefault="002741E1">
            <w:pPr>
              <w:adjustRightInd w:val="0"/>
              <w:snapToGrid w:val="0"/>
              <w:rPr>
                <w:lang w:eastAsia="zh-TW"/>
              </w:rPr>
            </w:pPr>
            <w:r w:rsidRPr="009F0800">
              <w:rPr>
                <w:lang w:eastAsia="zh-TW"/>
              </w:rPr>
              <w:lastRenderedPageBreak/>
              <w:t>No copies required.</w:t>
            </w:r>
          </w:p>
        </w:tc>
        <w:tc>
          <w:tcPr>
            <w:tcW w:w="2057" w:type="dxa"/>
          </w:tcPr>
          <w:p w:rsidR="002741E1" w:rsidRPr="009F0800" w:rsidRDefault="002741E1">
            <w:pPr>
              <w:adjustRightInd w:val="0"/>
              <w:snapToGrid w:val="0"/>
              <w:rPr>
                <w:lang w:eastAsia="zh-TW"/>
              </w:rPr>
            </w:pPr>
            <w:r w:rsidRPr="009F0800">
              <w:rPr>
                <w:lang w:eastAsia="zh-TW"/>
              </w:rPr>
              <w:t>1. Article 28-2 of the Securities and Exchange Act, applied mutatis mutandis under Article 165-1 of the same Act.</w:t>
            </w:r>
          </w:p>
          <w:p w:rsidR="002741E1" w:rsidRPr="009F0800" w:rsidRDefault="002741E1">
            <w:pPr>
              <w:adjustRightInd w:val="0"/>
              <w:snapToGrid w:val="0"/>
            </w:pPr>
            <w:r w:rsidRPr="009F0800">
              <w:rPr>
                <w:lang w:eastAsia="zh-TW"/>
              </w:rPr>
              <w:t xml:space="preserve">2. </w:t>
            </w:r>
            <w:r w:rsidRPr="009F0800">
              <w:t xml:space="preserve">Regulations Governing Share Repurchase by </w:t>
            </w:r>
            <w:r w:rsidRPr="009F0800">
              <w:lastRenderedPageBreak/>
              <w:t>Listed and OTC Companies</w:t>
            </w:r>
            <w:r w:rsidRPr="009F0800">
              <w:rPr>
                <w:lang w:eastAsia="zh-TW"/>
              </w:rPr>
              <w:t>, Article 3.</w:t>
            </w:r>
          </w:p>
        </w:tc>
      </w:tr>
      <w:tr w:rsidR="002741E1" w:rsidRPr="009F0800">
        <w:tc>
          <w:tcPr>
            <w:tcW w:w="2834" w:type="dxa"/>
          </w:tcPr>
          <w:p w:rsidR="002741E1" w:rsidRPr="009F0800" w:rsidRDefault="002741E1">
            <w:pPr>
              <w:adjustRightInd w:val="0"/>
              <w:snapToGrid w:val="0"/>
              <w:rPr>
                <w:lang w:eastAsia="zh-TW"/>
              </w:rPr>
            </w:pPr>
            <w:r w:rsidRPr="009F0800">
              <w:rPr>
                <w:lang w:eastAsia="zh-TW"/>
              </w:rPr>
              <w:lastRenderedPageBreak/>
              <w:t xml:space="preserve">(3) Public disclosure and filing by a primary exchange-listed or OTC-listed company of expiration of the period for share repurchase or completion of the repurchase </w:t>
            </w:r>
          </w:p>
        </w:tc>
        <w:tc>
          <w:tcPr>
            <w:tcW w:w="4402" w:type="dxa"/>
          </w:tcPr>
          <w:p w:rsidR="002741E1" w:rsidRPr="009F0800" w:rsidRDefault="002741E1">
            <w:pPr>
              <w:adjustRightInd w:val="0"/>
              <w:snapToGrid w:val="0"/>
              <w:rPr>
                <w:lang w:eastAsia="zh-TW"/>
              </w:rPr>
            </w:pPr>
            <w:r w:rsidRPr="009F0800">
              <w:rPr>
                <w:lang w:eastAsia="zh-TW"/>
              </w:rPr>
              <w:t xml:space="preserve">The expiration of the company's period for execution of the share </w:t>
            </w:r>
            <w:proofErr w:type="gramStart"/>
            <w:r w:rsidRPr="009F0800">
              <w:rPr>
                <w:lang w:eastAsia="zh-TW"/>
              </w:rPr>
              <w:t>repurchase</w:t>
            </w:r>
            <w:proofErr w:type="gramEnd"/>
            <w:r w:rsidRPr="009F0800">
              <w:rPr>
                <w:lang w:eastAsia="zh-TW"/>
              </w:rPr>
              <w:t xml:space="preserve"> or completed execution of the repurchase.</w:t>
            </w:r>
          </w:p>
        </w:tc>
        <w:tc>
          <w:tcPr>
            <w:tcW w:w="2977" w:type="dxa"/>
          </w:tcPr>
          <w:p w:rsidR="00EB781E" w:rsidRPr="009F0800" w:rsidRDefault="00EB781E" w:rsidP="00EB781E">
            <w:pPr>
              <w:adjustRightInd w:val="0"/>
              <w:snapToGrid w:val="0"/>
              <w:rPr>
                <w:lang w:eastAsia="zh-TW"/>
              </w:rPr>
            </w:pPr>
            <w:r w:rsidRPr="009F0800">
              <w:rPr>
                <w:lang w:eastAsia="zh-TW"/>
              </w:rPr>
              <w:t>1. The company must file a report with the FSC and make a public disclosure within 5 days after and counting inclusively from the date of the expiration of the share repurchase period or the completion of the repurchase.</w:t>
            </w:r>
          </w:p>
          <w:p w:rsidR="002741E1" w:rsidRPr="009F0800" w:rsidRDefault="00EB781E" w:rsidP="00EB781E">
            <w:pPr>
              <w:adjustRightInd w:val="0"/>
              <w:snapToGrid w:val="0"/>
              <w:rPr>
                <w:lang w:eastAsia="zh-TW"/>
              </w:rPr>
            </w:pPr>
            <w:r w:rsidRPr="009F0800">
              <w:rPr>
                <w:lang w:eastAsia="zh-TW"/>
              </w:rPr>
              <w:t>2. The relevant filing forms can be downloaded from the FSC website.</w:t>
            </w:r>
          </w:p>
        </w:tc>
        <w:tc>
          <w:tcPr>
            <w:tcW w:w="1984" w:type="dxa"/>
          </w:tcPr>
          <w:p w:rsidR="002741E1" w:rsidRPr="009F0800" w:rsidRDefault="002741E1">
            <w:pPr>
              <w:adjustRightInd w:val="0"/>
              <w:snapToGrid w:val="0"/>
            </w:pPr>
            <w:r w:rsidRPr="009F0800">
              <w:rPr>
                <w:lang w:eastAsia="zh-TW"/>
              </w:rPr>
              <w:t>No copies required.</w:t>
            </w:r>
          </w:p>
        </w:tc>
        <w:tc>
          <w:tcPr>
            <w:tcW w:w="2057" w:type="dxa"/>
          </w:tcPr>
          <w:p w:rsidR="002741E1" w:rsidRPr="009F0800" w:rsidRDefault="002741E1">
            <w:pPr>
              <w:adjustRightInd w:val="0"/>
              <w:snapToGrid w:val="0"/>
              <w:rPr>
                <w:lang w:eastAsia="zh-TW"/>
              </w:rPr>
            </w:pPr>
            <w:r w:rsidRPr="009F0800">
              <w:rPr>
                <w:lang w:eastAsia="zh-TW"/>
              </w:rPr>
              <w:t>1. Article 28-2 of the Securities and Exchange Act, applied mutatis mutandis under Article 165-1 of the same Act.</w:t>
            </w:r>
          </w:p>
          <w:p w:rsidR="002741E1" w:rsidRPr="009F0800" w:rsidRDefault="002741E1">
            <w:pPr>
              <w:adjustRightInd w:val="0"/>
              <w:snapToGrid w:val="0"/>
            </w:pPr>
            <w:r w:rsidRPr="009F0800">
              <w:rPr>
                <w:lang w:eastAsia="zh-TW"/>
              </w:rPr>
              <w:t xml:space="preserve">2. </w:t>
            </w:r>
            <w:r w:rsidRPr="009F0800">
              <w:t>Regulations Governing Share Repurchase by Listed and OTC Companies</w:t>
            </w:r>
            <w:r w:rsidRPr="009F0800">
              <w:rPr>
                <w:lang w:eastAsia="zh-TW"/>
              </w:rPr>
              <w:t>, Article 5.</w:t>
            </w:r>
          </w:p>
        </w:tc>
      </w:tr>
      <w:tr w:rsidR="002741E1" w:rsidRPr="009F0800">
        <w:tc>
          <w:tcPr>
            <w:tcW w:w="2834" w:type="dxa"/>
          </w:tcPr>
          <w:p w:rsidR="002741E1" w:rsidRPr="009F0800" w:rsidRDefault="002741E1">
            <w:pPr>
              <w:adjustRightInd w:val="0"/>
              <w:snapToGrid w:val="0"/>
              <w:rPr>
                <w:lang w:eastAsia="zh-TW"/>
              </w:rPr>
            </w:pPr>
            <w:r w:rsidRPr="009F0800">
              <w:rPr>
                <w:lang w:eastAsia="zh-TW"/>
              </w:rPr>
              <w:t>(4) Filing by a primary exchange-listed or OTC-listed company of a change in the original purpose of the share repurchase</w:t>
            </w:r>
          </w:p>
        </w:tc>
        <w:tc>
          <w:tcPr>
            <w:tcW w:w="4402" w:type="dxa"/>
          </w:tcPr>
          <w:p w:rsidR="002741E1" w:rsidRPr="009F0800" w:rsidRDefault="002741E1">
            <w:pPr>
              <w:adjustRightInd w:val="0"/>
              <w:snapToGrid w:val="0"/>
              <w:rPr>
                <w:lang w:eastAsia="zh-TW"/>
              </w:rPr>
            </w:pPr>
            <w:r w:rsidRPr="009F0800">
              <w:rPr>
                <w:lang w:eastAsia="zh-TW"/>
              </w:rPr>
              <w:t>The company's change in the originally reported purpose of the repurchase of its own shares through a majority vote at a meeting of the board of directors attended by at least a two-thirds quorum.</w:t>
            </w:r>
          </w:p>
        </w:tc>
        <w:tc>
          <w:tcPr>
            <w:tcW w:w="2977" w:type="dxa"/>
          </w:tcPr>
          <w:p w:rsidR="002741E1" w:rsidRPr="009F0800" w:rsidRDefault="002741E1">
            <w:pPr>
              <w:adjustRightInd w:val="0"/>
              <w:snapToGrid w:val="0"/>
              <w:rPr>
                <w:lang w:eastAsia="zh-TW"/>
              </w:rPr>
            </w:pPr>
            <w:r w:rsidRPr="009F0800">
              <w:rPr>
                <w:lang w:eastAsia="zh-TW"/>
              </w:rPr>
              <w:t xml:space="preserve">The company must file with the FSC a report of the change in its originally reported purpose for the share repurchase within 2 months </w:t>
            </w:r>
            <w:r w:rsidR="00EB781E" w:rsidRPr="009F0800">
              <w:rPr>
                <w:lang w:eastAsia="zh-TW"/>
              </w:rPr>
              <w:t xml:space="preserve">counting inclusively </w:t>
            </w:r>
            <w:r w:rsidRPr="009F0800">
              <w:rPr>
                <w:lang w:eastAsia="zh-TW"/>
              </w:rPr>
              <w:t xml:space="preserve">from the date of expiration of the reporting period for </w:t>
            </w:r>
            <w:r w:rsidRPr="009F0800">
              <w:rPr>
                <w:lang w:eastAsia="zh-TW"/>
              </w:rPr>
              <w:lastRenderedPageBreak/>
              <w:t>the planned repurchase.</w:t>
            </w:r>
          </w:p>
        </w:tc>
        <w:tc>
          <w:tcPr>
            <w:tcW w:w="1984" w:type="dxa"/>
          </w:tcPr>
          <w:p w:rsidR="002741E1" w:rsidRPr="009F0800" w:rsidRDefault="002741E1">
            <w:pPr>
              <w:adjustRightInd w:val="0"/>
              <w:snapToGrid w:val="0"/>
            </w:pPr>
            <w:r w:rsidRPr="009F0800">
              <w:rPr>
                <w:lang w:eastAsia="zh-TW"/>
              </w:rPr>
              <w:lastRenderedPageBreak/>
              <w:t>No copies required.</w:t>
            </w:r>
          </w:p>
        </w:tc>
        <w:tc>
          <w:tcPr>
            <w:tcW w:w="2057" w:type="dxa"/>
          </w:tcPr>
          <w:p w:rsidR="002741E1" w:rsidRPr="009F0800" w:rsidRDefault="002741E1">
            <w:pPr>
              <w:adjustRightInd w:val="0"/>
              <w:snapToGrid w:val="0"/>
              <w:rPr>
                <w:lang w:eastAsia="zh-TW"/>
              </w:rPr>
            </w:pPr>
            <w:r w:rsidRPr="009F0800">
              <w:rPr>
                <w:lang w:eastAsia="zh-TW"/>
              </w:rPr>
              <w:t>1. Article 28-2 of the Securities and Exchange Act, applied mutatis mutandis under Article 165-1 of the same Act.</w:t>
            </w:r>
          </w:p>
          <w:p w:rsidR="002741E1" w:rsidRPr="009F0800" w:rsidRDefault="002741E1">
            <w:pPr>
              <w:adjustRightInd w:val="0"/>
              <w:snapToGrid w:val="0"/>
            </w:pPr>
            <w:r w:rsidRPr="009F0800">
              <w:rPr>
                <w:lang w:eastAsia="zh-TW"/>
              </w:rPr>
              <w:t xml:space="preserve">2. </w:t>
            </w:r>
            <w:r w:rsidRPr="009F0800">
              <w:t xml:space="preserve">Regulations </w:t>
            </w:r>
            <w:r w:rsidRPr="009F0800">
              <w:lastRenderedPageBreak/>
              <w:t>Governing Share Repurchase by Listed and OTC Companies</w:t>
            </w:r>
            <w:r w:rsidRPr="009F0800">
              <w:rPr>
                <w:lang w:eastAsia="zh-TW"/>
              </w:rPr>
              <w:t>, Article 2.</w:t>
            </w:r>
          </w:p>
        </w:tc>
      </w:tr>
      <w:tr w:rsidR="002741E1" w:rsidRPr="009F0800">
        <w:tc>
          <w:tcPr>
            <w:tcW w:w="2834" w:type="dxa"/>
          </w:tcPr>
          <w:p w:rsidR="002741E1" w:rsidRPr="009F0800" w:rsidRDefault="002741E1">
            <w:pPr>
              <w:adjustRightInd w:val="0"/>
              <w:snapToGrid w:val="0"/>
              <w:rPr>
                <w:lang w:eastAsia="zh-TW"/>
              </w:rPr>
            </w:pPr>
            <w:r w:rsidRPr="009F0800">
              <w:rPr>
                <w:lang w:eastAsia="zh-TW"/>
              </w:rPr>
              <w:lastRenderedPageBreak/>
              <w:t>15. Public tender offer matters</w:t>
            </w:r>
          </w:p>
          <w:p w:rsidR="002741E1" w:rsidRPr="009F0800" w:rsidRDefault="002741E1">
            <w:pPr>
              <w:adjustRightInd w:val="0"/>
              <w:snapToGrid w:val="0"/>
              <w:rPr>
                <w:lang w:eastAsia="zh-TW"/>
              </w:rPr>
            </w:pPr>
            <w:r w:rsidRPr="009F0800">
              <w:rPr>
                <w:lang w:eastAsia="zh-TW"/>
              </w:rPr>
              <w:t xml:space="preserve"> (1) When making a public tender offer or making a competing tender offer</w:t>
            </w:r>
          </w:p>
        </w:tc>
        <w:tc>
          <w:tcPr>
            <w:tcW w:w="4402" w:type="dxa"/>
          </w:tcPr>
          <w:p w:rsidR="002741E1" w:rsidRPr="009F0800" w:rsidRDefault="002741E1">
            <w:pPr>
              <w:adjustRightInd w:val="0"/>
              <w:snapToGrid w:val="0"/>
              <w:rPr>
                <w:lang w:eastAsia="zh-TW"/>
              </w:rPr>
            </w:pPr>
            <w:r w:rsidRPr="009F0800">
              <w:rPr>
                <w:lang w:eastAsia="zh-TW"/>
              </w:rPr>
              <w:t>When making a public tender offer in accordance with the Regulations Governing Tender Offers for Purchase of the Securities of a Public Company.</w:t>
            </w:r>
          </w:p>
        </w:tc>
        <w:tc>
          <w:tcPr>
            <w:tcW w:w="2977" w:type="dxa"/>
          </w:tcPr>
          <w:p w:rsidR="002741E1" w:rsidRPr="009F0800" w:rsidRDefault="002741E1">
            <w:pPr>
              <w:adjustRightInd w:val="0"/>
              <w:snapToGrid w:val="0"/>
              <w:rPr>
                <w:lang w:eastAsia="zh-TW"/>
              </w:rPr>
            </w:pPr>
            <w:r w:rsidRPr="009F0800">
              <w:rPr>
                <w:lang w:eastAsia="zh-TW"/>
              </w:rPr>
              <w:t>Public disclosure and filing must be made prior to beginning the public tender offer or at least 5 business days before the expiration of the original public tender offer period.</w:t>
            </w:r>
          </w:p>
        </w:tc>
        <w:tc>
          <w:tcPr>
            <w:tcW w:w="1984" w:type="dxa"/>
          </w:tcPr>
          <w:p w:rsidR="002741E1" w:rsidRPr="009F0800" w:rsidRDefault="002741E1">
            <w:pPr>
              <w:adjustRightInd w:val="0"/>
              <w:snapToGrid w:val="0"/>
              <w:rPr>
                <w:lang w:eastAsia="zh-TW"/>
              </w:rPr>
            </w:pPr>
            <w:r w:rsidRPr="009F0800">
              <w:rPr>
                <w:lang w:eastAsia="zh-TW"/>
              </w:rPr>
              <w:t xml:space="preserve">1. The Taiwan Stock Exchange Corporation or the </w:t>
            </w:r>
            <w:proofErr w:type="spellStart"/>
            <w:r w:rsidRPr="009F0800">
              <w:rPr>
                <w:lang w:eastAsia="zh-TW"/>
              </w:rPr>
              <w:t>GreTai</w:t>
            </w:r>
            <w:proofErr w:type="spellEnd"/>
            <w:r w:rsidRPr="009F0800">
              <w:rPr>
                <w:lang w:eastAsia="zh-TW"/>
              </w:rPr>
              <w:t xml:space="preserve"> Securities Market.</w:t>
            </w:r>
          </w:p>
          <w:p w:rsidR="002741E1" w:rsidRPr="009F0800" w:rsidRDefault="002741E1">
            <w:pPr>
              <w:adjustRightInd w:val="0"/>
              <w:snapToGrid w:val="0"/>
              <w:rPr>
                <w:lang w:eastAsia="zh-TW"/>
              </w:rPr>
            </w:pPr>
            <w:r w:rsidRPr="009F0800">
              <w:rPr>
                <w:lang w:eastAsia="zh-TW"/>
              </w:rPr>
              <w:t xml:space="preserve">2. The Securities and </w:t>
            </w:r>
            <w:smartTag w:uri="urn:schemas-microsoft-com:office:smarttags" w:element="place">
              <w:smartTag w:uri="urn:schemas-microsoft-com:office:smarttags" w:element="PlaceName">
                <w:r w:rsidRPr="009F0800">
                  <w:rPr>
                    <w:lang w:eastAsia="zh-TW"/>
                  </w:rPr>
                  <w:t>Futures</w:t>
                </w:r>
              </w:smartTag>
              <w:r w:rsidRPr="009F0800">
                <w:rPr>
                  <w:lang w:eastAsia="zh-TW"/>
                </w:rPr>
                <w:t xml:space="preserve"> </w:t>
              </w:r>
              <w:smartTag w:uri="urn:schemas-microsoft-com:office:smarttags" w:element="PlaceName">
                <w:r w:rsidRPr="009F0800">
                  <w:rPr>
                    <w:lang w:eastAsia="zh-TW"/>
                  </w:rPr>
                  <w:t>Investors</w:t>
                </w:r>
              </w:smartTag>
              <w:r w:rsidRPr="009F0800">
                <w:rPr>
                  <w:lang w:eastAsia="zh-TW"/>
                </w:rPr>
                <w:t xml:space="preserve"> </w:t>
              </w:r>
              <w:smartTag w:uri="urn:schemas-microsoft-com:office:smarttags" w:element="PlaceName">
                <w:r w:rsidRPr="009F0800">
                  <w:rPr>
                    <w:lang w:eastAsia="zh-TW"/>
                  </w:rPr>
                  <w:t>Protection</w:t>
                </w:r>
              </w:smartTag>
              <w:r w:rsidRPr="009F0800">
                <w:rPr>
                  <w:lang w:eastAsia="zh-TW"/>
                </w:rPr>
                <w:t xml:space="preserve"> </w:t>
              </w:r>
              <w:smartTag w:uri="urn:schemas-microsoft-com:office:smarttags" w:element="PlaceType">
                <w:r w:rsidRPr="009F0800">
                  <w:rPr>
                    <w:lang w:eastAsia="zh-TW"/>
                  </w:rPr>
                  <w:t>Center</w:t>
                </w:r>
              </w:smartTag>
            </w:smartTag>
            <w:r w:rsidRPr="009F0800">
              <w:rPr>
                <w:lang w:eastAsia="zh-TW"/>
              </w:rPr>
              <w:t>.</w:t>
            </w:r>
          </w:p>
          <w:p w:rsidR="002741E1" w:rsidRPr="009F0800" w:rsidRDefault="002741E1">
            <w:pPr>
              <w:adjustRightInd w:val="0"/>
              <w:snapToGrid w:val="0"/>
              <w:rPr>
                <w:lang w:eastAsia="zh-TW"/>
              </w:rPr>
            </w:pPr>
            <w:r w:rsidRPr="009F0800">
              <w:rPr>
                <w:lang w:eastAsia="zh-TW"/>
              </w:rPr>
              <w:t>3. The primary exchange-listed, OTC-listed, or emerging stock company whose securities are being acquired.</w:t>
            </w:r>
          </w:p>
        </w:tc>
        <w:tc>
          <w:tcPr>
            <w:tcW w:w="2057" w:type="dxa"/>
          </w:tcPr>
          <w:p w:rsidR="002741E1" w:rsidRPr="009F0800" w:rsidRDefault="002741E1">
            <w:pPr>
              <w:adjustRightInd w:val="0"/>
              <w:snapToGrid w:val="0"/>
              <w:rPr>
                <w:lang w:eastAsia="zh-TW"/>
              </w:rPr>
            </w:pPr>
            <w:r w:rsidRPr="009F0800">
              <w:rPr>
                <w:lang w:eastAsia="zh-TW"/>
              </w:rPr>
              <w:t>1. Article 43-1, paragraphs 2 and 4 of the Securities and Exchange Act, applied mutatis mutandis under Article 165-1 of the same Act.</w:t>
            </w:r>
          </w:p>
          <w:p w:rsidR="002741E1" w:rsidRPr="009F0800" w:rsidRDefault="002741E1">
            <w:pPr>
              <w:adjustRightInd w:val="0"/>
              <w:snapToGrid w:val="0"/>
              <w:rPr>
                <w:lang w:eastAsia="zh-TW"/>
              </w:rPr>
            </w:pPr>
            <w:r w:rsidRPr="009F0800">
              <w:rPr>
                <w:lang w:eastAsia="zh-TW"/>
              </w:rPr>
              <w:t>2. Regulations Governing Tender Offers for Purchase of the Securities of a Public Company, Articles 7, 9, 26, and 27-1, and the 5 July 2012 FSC Order No. Financial-Supervisory-Securities-Tra</w:t>
            </w:r>
            <w:r w:rsidRPr="009F0800">
              <w:rPr>
                <w:lang w:eastAsia="zh-TW"/>
              </w:rPr>
              <w:lastRenderedPageBreak/>
              <w:t>ding-10100269271.</w:t>
            </w:r>
          </w:p>
        </w:tc>
      </w:tr>
      <w:tr w:rsidR="002741E1" w:rsidRPr="009F0800">
        <w:tc>
          <w:tcPr>
            <w:tcW w:w="2834" w:type="dxa"/>
          </w:tcPr>
          <w:p w:rsidR="002741E1" w:rsidRPr="009F0800" w:rsidRDefault="002741E1">
            <w:pPr>
              <w:adjustRightInd w:val="0"/>
              <w:snapToGrid w:val="0"/>
              <w:rPr>
                <w:lang w:eastAsia="zh-TW"/>
              </w:rPr>
            </w:pPr>
            <w:r w:rsidRPr="009F0800">
              <w:rPr>
                <w:lang w:eastAsia="zh-TW"/>
              </w:rPr>
              <w:lastRenderedPageBreak/>
              <w:t xml:space="preserve"> (2) An FSC order for a new public disclosure and filing when making a public tender offer</w:t>
            </w:r>
          </w:p>
        </w:tc>
        <w:tc>
          <w:tcPr>
            <w:tcW w:w="4402" w:type="dxa"/>
          </w:tcPr>
          <w:p w:rsidR="002741E1" w:rsidRPr="009F0800" w:rsidRDefault="002741E1">
            <w:pPr>
              <w:adjustRightInd w:val="0"/>
              <w:snapToGrid w:val="0"/>
              <w:rPr>
                <w:lang w:eastAsia="zh-TW"/>
              </w:rPr>
            </w:pPr>
            <w:r w:rsidRPr="009F0800">
              <w:rPr>
                <w:lang w:eastAsia="zh-TW"/>
              </w:rPr>
              <w:t>The content of the offeror's tender offer is in violation of law and regulation, and it is necessary for the FSC, in order to protect the public interest, to order the offeror to amend the terms of the public tender offer and to make a new filing and public disclosure.</w:t>
            </w:r>
          </w:p>
        </w:tc>
        <w:tc>
          <w:tcPr>
            <w:tcW w:w="2977" w:type="dxa"/>
          </w:tcPr>
          <w:p w:rsidR="002741E1" w:rsidRPr="009F0800" w:rsidRDefault="002741E1">
            <w:pPr>
              <w:adjustRightInd w:val="0"/>
              <w:snapToGrid w:val="0"/>
              <w:rPr>
                <w:lang w:eastAsia="zh-TW"/>
              </w:rPr>
            </w:pPr>
            <w:r w:rsidRPr="009F0800">
              <w:rPr>
                <w:lang w:eastAsia="zh-TW"/>
              </w:rPr>
              <w:t>By the deadline for making the new filing and public disclosure.</w:t>
            </w:r>
          </w:p>
        </w:tc>
        <w:tc>
          <w:tcPr>
            <w:tcW w:w="1984" w:type="dxa"/>
          </w:tcPr>
          <w:p w:rsidR="002741E1" w:rsidRPr="009F0800" w:rsidRDefault="002741E1">
            <w:pPr>
              <w:adjustRightInd w:val="0"/>
              <w:snapToGrid w:val="0"/>
              <w:rPr>
                <w:lang w:eastAsia="zh-TW"/>
              </w:rPr>
            </w:pPr>
            <w:r w:rsidRPr="009F0800">
              <w:rPr>
                <w:lang w:eastAsia="zh-TW"/>
              </w:rPr>
              <w:t xml:space="preserve">1. The Taiwan Stock Exchange Corporation or the </w:t>
            </w:r>
            <w:proofErr w:type="spellStart"/>
            <w:r w:rsidRPr="009F0800">
              <w:rPr>
                <w:lang w:eastAsia="zh-TW"/>
              </w:rPr>
              <w:t>GreTai</w:t>
            </w:r>
            <w:proofErr w:type="spellEnd"/>
            <w:r w:rsidRPr="009F0800">
              <w:rPr>
                <w:lang w:eastAsia="zh-TW"/>
              </w:rPr>
              <w:t xml:space="preserve"> Securities Market.</w:t>
            </w:r>
          </w:p>
          <w:p w:rsidR="002741E1" w:rsidRPr="009F0800" w:rsidRDefault="002741E1">
            <w:pPr>
              <w:adjustRightInd w:val="0"/>
              <w:snapToGrid w:val="0"/>
              <w:rPr>
                <w:lang w:eastAsia="zh-TW"/>
              </w:rPr>
            </w:pPr>
            <w:r w:rsidRPr="009F0800">
              <w:rPr>
                <w:lang w:eastAsia="zh-TW"/>
              </w:rPr>
              <w:t xml:space="preserve">2. The Securities and </w:t>
            </w:r>
            <w:smartTag w:uri="urn:schemas-microsoft-com:office:smarttags" w:element="place">
              <w:smartTag w:uri="urn:schemas-microsoft-com:office:smarttags" w:element="PlaceName">
                <w:r w:rsidRPr="009F0800">
                  <w:rPr>
                    <w:lang w:eastAsia="zh-TW"/>
                  </w:rPr>
                  <w:t>Futures</w:t>
                </w:r>
              </w:smartTag>
              <w:r w:rsidRPr="009F0800">
                <w:rPr>
                  <w:lang w:eastAsia="zh-TW"/>
                </w:rPr>
                <w:t xml:space="preserve"> </w:t>
              </w:r>
              <w:smartTag w:uri="urn:schemas-microsoft-com:office:smarttags" w:element="PlaceName">
                <w:r w:rsidRPr="009F0800">
                  <w:rPr>
                    <w:lang w:eastAsia="zh-TW"/>
                  </w:rPr>
                  <w:t>Investors</w:t>
                </w:r>
              </w:smartTag>
              <w:r w:rsidRPr="009F0800">
                <w:rPr>
                  <w:lang w:eastAsia="zh-TW"/>
                </w:rPr>
                <w:t xml:space="preserve"> </w:t>
              </w:r>
              <w:smartTag w:uri="urn:schemas-microsoft-com:office:smarttags" w:element="PlaceName">
                <w:r w:rsidRPr="009F0800">
                  <w:rPr>
                    <w:lang w:eastAsia="zh-TW"/>
                  </w:rPr>
                  <w:t>Protection</w:t>
                </w:r>
              </w:smartTag>
              <w:r w:rsidRPr="009F0800">
                <w:rPr>
                  <w:lang w:eastAsia="zh-TW"/>
                </w:rPr>
                <w:t xml:space="preserve"> </w:t>
              </w:r>
              <w:smartTag w:uri="urn:schemas-microsoft-com:office:smarttags" w:element="PlaceType">
                <w:r w:rsidRPr="009F0800">
                  <w:rPr>
                    <w:lang w:eastAsia="zh-TW"/>
                  </w:rPr>
                  <w:t>Center</w:t>
                </w:r>
              </w:smartTag>
            </w:smartTag>
            <w:r w:rsidRPr="009F0800">
              <w:rPr>
                <w:lang w:eastAsia="zh-TW"/>
              </w:rPr>
              <w:t>.</w:t>
            </w:r>
          </w:p>
          <w:p w:rsidR="002741E1" w:rsidRPr="009F0800" w:rsidRDefault="002741E1">
            <w:pPr>
              <w:adjustRightInd w:val="0"/>
              <w:snapToGrid w:val="0"/>
            </w:pPr>
            <w:r w:rsidRPr="009F0800">
              <w:rPr>
                <w:lang w:eastAsia="zh-TW"/>
              </w:rPr>
              <w:t>3. The primary exchange-listed, OTC-listed, or emerging stock company whose securities are being acquired.</w:t>
            </w:r>
          </w:p>
        </w:tc>
        <w:tc>
          <w:tcPr>
            <w:tcW w:w="2057" w:type="dxa"/>
          </w:tcPr>
          <w:p w:rsidR="002741E1" w:rsidRPr="009F0800" w:rsidRDefault="002741E1">
            <w:pPr>
              <w:adjustRightInd w:val="0"/>
              <w:snapToGrid w:val="0"/>
              <w:rPr>
                <w:lang w:eastAsia="zh-TW"/>
              </w:rPr>
            </w:pPr>
            <w:r w:rsidRPr="009F0800">
              <w:rPr>
                <w:lang w:eastAsia="zh-TW"/>
              </w:rPr>
              <w:t>1. Article 43-5, paragraph 2 of the Securities and Exchange Act, applied mutatis mutandis under Article 165-1 of the same Act.</w:t>
            </w:r>
          </w:p>
          <w:p w:rsidR="002741E1" w:rsidRPr="009F0800" w:rsidRDefault="002741E1">
            <w:pPr>
              <w:adjustRightInd w:val="0"/>
              <w:snapToGrid w:val="0"/>
              <w:rPr>
                <w:lang w:eastAsia="zh-TW"/>
              </w:rPr>
            </w:pPr>
            <w:r w:rsidRPr="009F0800">
              <w:rPr>
                <w:lang w:eastAsia="zh-TW"/>
              </w:rPr>
              <w:t>2. Regulations Governing Tender Offers for Purchase of the Securities of a Public Company, Articles 9, 26, and 27-1.</w:t>
            </w:r>
          </w:p>
          <w:p w:rsidR="002741E1" w:rsidRPr="009F0800" w:rsidRDefault="002741E1">
            <w:pPr>
              <w:adjustRightInd w:val="0"/>
              <w:snapToGrid w:val="0"/>
            </w:pPr>
            <w:r w:rsidRPr="009F0800">
              <w:rPr>
                <w:lang w:eastAsia="zh-TW"/>
              </w:rPr>
              <w:t>3. The 5 July 2012 FSC Order No. Financial-Supervisory-Securities-Trading-10100269271.</w:t>
            </w:r>
          </w:p>
        </w:tc>
      </w:tr>
      <w:tr w:rsidR="002741E1" w:rsidRPr="009F0800">
        <w:tc>
          <w:tcPr>
            <w:tcW w:w="2834" w:type="dxa"/>
          </w:tcPr>
          <w:p w:rsidR="002741E1" w:rsidRPr="009F0800" w:rsidRDefault="002741E1">
            <w:pPr>
              <w:adjustRightInd w:val="0"/>
              <w:snapToGrid w:val="0"/>
              <w:rPr>
                <w:lang w:eastAsia="zh-TW"/>
              </w:rPr>
            </w:pPr>
            <w:r w:rsidRPr="009F0800">
              <w:rPr>
                <w:lang w:eastAsia="zh-TW"/>
              </w:rPr>
              <w:t xml:space="preserve"> (3) When securities of a </w:t>
            </w:r>
            <w:r w:rsidRPr="009F0800">
              <w:rPr>
                <w:lang w:eastAsia="zh-TW"/>
              </w:rPr>
              <w:lastRenderedPageBreak/>
              <w:t>primary exchange-listed, OTC-listed, or emerging stock company are being acquired</w:t>
            </w:r>
          </w:p>
        </w:tc>
        <w:tc>
          <w:tcPr>
            <w:tcW w:w="4402" w:type="dxa"/>
          </w:tcPr>
          <w:p w:rsidR="002741E1" w:rsidRPr="009F0800" w:rsidRDefault="002741E1">
            <w:pPr>
              <w:adjustRightInd w:val="0"/>
              <w:snapToGrid w:val="0"/>
              <w:rPr>
                <w:lang w:eastAsia="zh-TW"/>
              </w:rPr>
            </w:pPr>
            <w:r w:rsidRPr="009F0800">
              <w:rPr>
                <w:lang w:eastAsia="zh-TW"/>
              </w:rPr>
              <w:lastRenderedPageBreak/>
              <w:t xml:space="preserve">The public company whose securities are </w:t>
            </w:r>
            <w:r w:rsidRPr="009F0800">
              <w:rPr>
                <w:lang w:eastAsia="zh-TW"/>
              </w:rPr>
              <w:lastRenderedPageBreak/>
              <w:t>being acquired must publicly disclose the relevant items and make a written filing with the FSC within 7 days after its receipt of the copy of the Public Tender Offer Report Form, the public tender offer prospectus, and relevant documents reported and publicly announced by the offeror.</w:t>
            </w:r>
          </w:p>
        </w:tc>
        <w:tc>
          <w:tcPr>
            <w:tcW w:w="2977" w:type="dxa"/>
          </w:tcPr>
          <w:p w:rsidR="002741E1" w:rsidRPr="009F0800" w:rsidRDefault="002741E1">
            <w:pPr>
              <w:adjustRightInd w:val="0"/>
              <w:snapToGrid w:val="0"/>
              <w:rPr>
                <w:lang w:eastAsia="zh-TW"/>
              </w:rPr>
            </w:pPr>
            <w:r w:rsidRPr="009F0800">
              <w:rPr>
                <w:lang w:eastAsia="zh-TW"/>
              </w:rPr>
              <w:lastRenderedPageBreak/>
              <w:t xml:space="preserve">Within 7 days after receipt </w:t>
            </w:r>
            <w:r w:rsidRPr="009F0800">
              <w:rPr>
                <w:lang w:eastAsia="zh-TW"/>
              </w:rPr>
              <w:lastRenderedPageBreak/>
              <w:t>of the copy of the Public Tender Offer Report Form, the public tender offer prospectus, and relevant documents reported and publicly announced by the offeror, or within 7 days after an FSC order for a new public disclosure and filing of the public tender offer.</w:t>
            </w:r>
          </w:p>
        </w:tc>
        <w:tc>
          <w:tcPr>
            <w:tcW w:w="1984" w:type="dxa"/>
          </w:tcPr>
          <w:p w:rsidR="002741E1" w:rsidRPr="009F0800" w:rsidRDefault="002741E1">
            <w:pPr>
              <w:adjustRightInd w:val="0"/>
              <w:snapToGrid w:val="0"/>
              <w:rPr>
                <w:lang w:eastAsia="zh-TW"/>
              </w:rPr>
            </w:pPr>
            <w:r w:rsidRPr="009F0800">
              <w:rPr>
                <w:lang w:eastAsia="zh-TW"/>
              </w:rPr>
              <w:lastRenderedPageBreak/>
              <w:t xml:space="preserve">1. The Taiwan </w:t>
            </w:r>
            <w:r w:rsidRPr="009F0800">
              <w:rPr>
                <w:lang w:eastAsia="zh-TW"/>
              </w:rPr>
              <w:lastRenderedPageBreak/>
              <w:t xml:space="preserve">Stock Exchange Corporation or the </w:t>
            </w:r>
            <w:proofErr w:type="spellStart"/>
            <w:r w:rsidRPr="009F0800">
              <w:rPr>
                <w:lang w:eastAsia="zh-TW"/>
              </w:rPr>
              <w:t>GreTai</w:t>
            </w:r>
            <w:proofErr w:type="spellEnd"/>
            <w:r w:rsidRPr="009F0800">
              <w:rPr>
                <w:lang w:eastAsia="zh-TW"/>
              </w:rPr>
              <w:t xml:space="preserve"> Securities Market.</w:t>
            </w:r>
          </w:p>
          <w:p w:rsidR="002741E1" w:rsidRPr="009F0800" w:rsidRDefault="002741E1">
            <w:pPr>
              <w:adjustRightInd w:val="0"/>
              <w:snapToGrid w:val="0"/>
              <w:rPr>
                <w:lang w:eastAsia="zh-TW"/>
              </w:rPr>
            </w:pPr>
            <w:r w:rsidRPr="009F0800">
              <w:rPr>
                <w:lang w:eastAsia="zh-TW"/>
              </w:rPr>
              <w:t xml:space="preserve">2. The Securities and </w:t>
            </w:r>
            <w:smartTag w:uri="urn:schemas-microsoft-com:office:smarttags" w:element="place">
              <w:smartTag w:uri="urn:schemas-microsoft-com:office:smarttags" w:element="PlaceName">
                <w:r w:rsidRPr="009F0800">
                  <w:rPr>
                    <w:lang w:eastAsia="zh-TW"/>
                  </w:rPr>
                  <w:t>Futures</w:t>
                </w:r>
              </w:smartTag>
              <w:r w:rsidRPr="009F0800">
                <w:rPr>
                  <w:lang w:eastAsia="zh-TW"/>
                </w:rPr>
                <w:t xml:space="preserve"> </w:t>
              </w:r>
              <w:smartTag w:uri="urn:schemas-microsoft-com:office:smarttags" w:element="PlaceName">
                <w:r w:rsidRPr="009F0800">
                  <w:rPr>
                    <w:lang w:eastAsia="zh-TW"/>
                  </w:rPr>
                  <w:t>Investors</w:t>
                </w:r>
              </w:smartTag>
              <w:r w:rsidRPr="009F0800">
                <w:rPr>
                  <w:lang w:eastAsia="zh-TW"/>
                </w:rPr>
                <w:t xml:space="preserve"> </w:t>
              </w:r>
              <w:smartTag w:uri="urn:schemas-microsoft-com:office:smarttags" w:element="PlaceName">
                <w:r w:rsidRPr="009F0800">
                  <w:rPr>
                    <w:lang w:eastAsia="zh-TW"/>
                  </w:rPr>
                  <w:t>Protection</w:t>
                </w:r>
              </w:smartTag>
              <w:r w:rsidRPr="009F0800">
                <w:rPr>
                  <w:lang w:eastAsia="zh-TW"/>
                </w:rPr>
                <w:t xml:space="preserve"> </w:t>
              </w:r>
              <w:smartTag w:uri="urn:schemas-microsoft-com:office:smarttags" w:element="PlaceType">
                <w:r w:rsidRPr="009F0800">
                  <w:rPr>
                    <w:lang w:eastAsia="zh-TW"/>
                  </w:rPr>
                  <w:t>Center</w:t>
                </w:r>
              </w:smartTag>
            </w:smartTag>
            <w:r w:rsidRPr="009F0800">
              <w:rPr>
                <w:lang w:eastAsia="zh-TW"/>
              </w:rPr>
              <w:t>.</w:t>
            </w:r>
          </w:p>
          <w:p w:rsidR="002741E1" w:rsidRPr="009F0800" w:rsidRDefault="002741E1">
            <w:pPr>
              <w:adjustRightInd w:val="0"/>
              <w:snapToGrid w:val="0"/>
            </w:pPr>
          </w:p>
        </w:tc>
        <w:tc>
          <w:tcPr>
            <w:tcW w:w="2057" w:type="dxa"/>
          </w:tcPr>
          <w:p w:rsidR="002741E1" w:rsidRPr="009F0800" w:rsidRDefault="002741E1">
            <w:pPr>
              <w:adjustRightInd w:val="0"/>
              <w:snapToGrid w:val="0"/>
              <w:rPr>
                <w:lang w:eastAsia="zh-TW"/>
              </w:rPr>
            </w:pPr>
            <w:r w:rsidRPr="009F0800">
              <w:rPr>
                <w:lang w:eastAsia="zh-TW"/>
              </w:rPr>
              <w:lastRenderedPageBreak/>
              <w:t xml:space="preserve">1. Article 43-1, </w:t>
            </w:r>
            <w:r w:rsidRPr="009F0800">
              <w:rPr>
                <w:lang w:eastAsia="zh-TW"/>
              </w:rPr>
              <w:lastRenderedPageBreak/>
              <w:t>paragraph 4 of the Securities and Exchange Act, applied mutatis mutandis under Article 165-1 of the same Act.</w:t>
            </w:r>
          </w:p>
          <w:p w:rsidR="002741E1" w:rsidRPr="009F0800" w:rsidRDefault="002741E1">
            <w:pPr>
              <w:adjustRightInd w:val="0"/>
              <w:snapToGrid w:val="0"/>
              <w:rPr>
                <w:lang w:eastAsia="zh-TW"/>
              </w:rPr>
            </w:pPr>
            <w:r w:rsidRPr="009F0800">
              <w:rPr>
                <w:lang w:eastAsia="zh-TW"/>
              </w:rPr>
              <w:t>2. Regulations Governing Tender Offers for Purchase of the Securities of a Public Company, Articles 14, 26, and 27-1.</w:t>
            </w:r>
          </w:p>
          <w:p w:rsidR="002741E1" w:rsidRPr="009F0800" w:rsidRDefault="002741E1">
            <w:pPr>
              <w:adjustRightInd w:val="0"/>
              <w:snapToGrid w:val="0"/>
            </w:pPr>
          </w:p>
        </w:tc>
      </w:tr>
      <w:tr w:rsidR="002741E1" w:rsidRPr="009F0800">
        <w:tc>
          <w:tcPr>
            <w:tcW w:w="2834" w:type="dxa"/>
          </w:tcPr>
          <w:p w:rsidR="002741E1" w:rsidRPr="009F0800" w:rsidRDefault="002741E1">
            <w:pPr>
              <w:adjustRightInd w:val="0"/>
              <w:snapToGrid w:val="0"/>
              <w:rPr>
                <w:lang w:eastAsia="zh-TW"/>
              </w:rPr>
            </w:pPr>
            <w:r w:rsidRPr="009F0800">
              <w:rPr>
                <w:lang w:eastAsia="zh-TW"/>
              </w:rPr>
              <w:lastRenderedPageBreak/>
              <w:t xml:space="preserve"> (4) Formation of a review committee and public disclosure of the review results by a primary exchange or OTC listed or emerging stock company whose securities are being acquired</w:t>
            </w:r>
          </w:p>
        </w:tc>
        <w:tc>
          <w:tcPr>
            <w:tcW w:w="4402" w:type="dxa"/>
          </w:tcPr>
          <w:p w:rsidR="002741E1" w:rsidRPr="009F0800" w:rsidRDefault="002741E1">
            <w:pPr>
              <w:adjustRightInd w:val="0"/>
              <w:snapToGrid w:val="0"/>
              <w:rPr>
                <w:lang w:eastAsia="zh-TW"/>
              </w:rPr>
            </w:pPr>
            <w:r w:rsidRPr="009F0800">
              <w:rPr>
                <w:lang w:eastAsia="zh-TW"/>
              </w:rPr>
              <w:t xml:space="preserve">After a primary exchange or OTC listed or emerging stock company whose securities are being acquired has received the copy of the Public Tender Offer Report Form, the public tender offer prospectus, and other documents reported and publicly announced by the Offeror, it must promptly form a review committee and must publicly disclose the results of the review </w:t>
            </w:r>
            <w:r w:rsidRPr="009F0800">
              <w:rPr>
                <w:lang w:eastAsia="zh-TW"/>
              </w:rPr>
              <w:lastRenderedPageBreak/>
              <w:t>within 7 days.</w:t>
            </w:r>
          </w:p>
        </w:tc>
        <w:tc>
          <w:tcPr>
            <w:tcW w:w="2977" w:type="dxa"/>
          </w:tcPr>
          <w:p w:rsidR="002741E1" w:rsidRPr="009F0800" w:rsidRDefault="002741E1">
            <w:pPr>
              <w:adjustRightInd w:val="0"/>
              <w:snapToGrid w:val="0"/>
              <w:rPr>
                <w:lang w:eastAsia="zh-TW"/>
              </w:rPr>
            </w:pPr>
            <w:r w:rsidRPr="009F0800">
              <w:rPr>
                <w:lang w:eastAsia="zh-TW"/>
              </w:rPr>
              <w:lastRenderedPageBreak/>
              <w:t xml:space="preserve">Within 7 days after receipt of the copy of the Public Tender Offer Report Form, the public tender offer prospectus, and relevant documents reported and publicly announced by the offeror, or within 7 days after an FSC order for a new </w:t>
            </w:r>
            <w:r w:rsidRPr="009F0800">
              <w:rPr>
                <w:lang w:eastAsia="zh-TW"/>
              </w:rPr>
              <w:lastRenderedPageBreak/>
              <w:t>public disclosure and filing of the public tender offer.</w:t>
            </w:r>
          </w:p>
        </w:tc>
        <w:tc>
          <w:tcPr>
            <w:tcW w:w="1984" w:type="dxa"/>
          </w:tcPr>
          <w:p w:rsidR="002741E1" w:rsidRPr="009F0800" w:rsidRDefault="002741E1">
            <w:pPr>
              <w:adjustRightInd w:val="0"/>
              <w:snapToGrid w:val="0"/>
              <w:rPr>
                <w:lang w:eastAsia="zh-TW"/>
              </w:rPr>
            </w:pPr>
            <w:r w:rsidRPr="009F0800">
              <w:rPr>
                <w:lang w:eastAsia="zh-TW"/>
              </w:rPr>
              <w:lastRenderedPageBreak/>
              <w:t>No copies required.</w:t>
            </w:r>
          </w:p>
        </w:tc>
        <w:tc>
          <w:tcPr>
            <w:tcW w:w="2057" w:type="dxa"/>
          </w:tcPr>
          <w:p w:rsidR="002741E1" w:rsidRPr="009F0800" w:rsidRDefault="002741E1">
            <w:pPr>
              <w:adjustRightInd w:val="0"/>
              <w:snapToGrid w:val="0"/>
              <w:rPr>
                <w:lang w:eastAsia="zh-TW"/>
              </w:rPr>
            </w:pPr>
            <w:r w:rsidRPr="009F0800">
              <w:rPr>
                <w:lang w:eastAsia="zh-TW"/>
              </w:rPr>
              <w:t>1. Article 43-1, paragraph 4 of the Securities and Exchange Act, applied mutatis mutandis under Article 165-1 of the same Act.</w:t>
            </w:r>
          </w:p>
          <w:p w:rsidR="002741E1" w:rsidRPr="009F0800" w:rsidRDefault="002741E1">
            <w:pPr>
              <w:adjustRightInd w:val="0"/>
              <w:snapToGrid w:val="0"/>
            </w:pPr>
            <w:r w:rsidRPr="009F0800">
              <w:rPr>
                <w:lang w:eastAsia="zh-TW"/>
              </w:rPr>
              <w:t xml:space="preserve">2. Regulations </w:t>
            </w:r>
            <w:r w:rsidRPr="009F0800">
              <w:rPr>
                <w:lang w:eastAsia="zh-TW"/>
              </w:rPr>
              <w:lastRenderedPageBreak/>
              <w:t>Governing Tender Offers for Purchase of the Securities of a Public Company, Articles 14-1, 26, and 27-1.</w:t>
            </w:r>
          </w:p>
        </w:tc>
      </w:tr>
      <w:tr w:rsidR="002741E1" w:rsidRPr="009F0800">
        <w:tc>
          <w:tcPr>
            <w:tcW w:w="2834" w:type="dxa"/>
          </w:tcPr>
          <w:p w:rsidR="002741E1" w:rsidRPr="009F0800" w:rsidRDefault="002741E1">
            <w:pPr>
              <w:adjustRightInd w:val="0"/>
              <w:snapToGrid w:val="0"/>
              <w:rPr>
                <w:lang w:eastAsia="zh-TW"/>
              </w:rPr>
            </w:pPr>
            <w:r w:rsidRPr="009F0800">
              <w:rPr>
                <w:lang w:eastAsia="zh-TW"/>
              </w:rPr>
              <w:lastRenderedPageBreak/>
              <w:t>(5) When a primary exchange-listed or OTC-listed company repurchases its own shares through a public tender offer</w:t>
            </w:r>
          </w:p>
        </w:tc>
        <w:tc>
          <w:tcPr>
            <w:tcW w:w="4402" w:type="dxa"/>
          </w:tcPr>
          <w:p w:rsidR="002741E1" w:rsidRPr="009F0800" w:rsidRDefault="002741E1">
            <w:pPr>
              <w:adjustRightInd w:val="0"/>
              <w:snapToGrid w:val="0"/>
              <w:rPr>
                <w:lang w:eastAsia="zh-TW"/>
              </w:rPr>
            </w:pPr>
            <w:r w:rsidRPr="009F0800">
              <w:rPr>
                <w:lang w:eastAsia="zh-TW"/>
              </w:rPr>
              <w:t>The repurchase of its own shares through a public tender offer by a primary exchange-listed or OTC-listed company in accordance with Article 28-2 of the Securities and Exchange Act</w:t>
            </w:r>
          </w:p>
        </w:tc>
        <w:tc>
          <w:tcPr>
            <w:tcW w:w="2977" w:type="dxa"/>
          </w:tcPr>
          <w:p w:rsidR="002741E1" w:rsidRPr="009F0800" w:rsidRDefault="002741E1">
            <w:pPr>
              <w:adjustRightInd w:val="0"/>
              <w:snapToGrid w:val="0"/>
              <w:rPr>
                <w:lang w:eastAsia="zh-TW"/>
              </w:rPr>
            </w:pPr>
            <w:r w:rsidRPr="009F0800">
              <w:rPr>
                <w:lang w:eastAsia="zh-TW"/>
              </w:rPr>
              <w:t>Prior to the commencement date of the public tender offer.</w:t>
            </w:r>
          </w:p>
        </w:tc>
        <w:tc>
          <w:tcPr>
            <w:tcW w:w="1984" w:type="dxa"/>
          </w:tcPr>
          <w:p w:rsidR="002741E1" w:rsidRPr="009F0800" w:rsidRDefault="002741E1">
            <w:pPr>
              <w:adjustRightInd w:val="0"/>
              <w:snapToGrid w:val="0"/>
              <w:rPr>
                <w:lang w:eastAsia="zh-TW"/>
              </w:rPr>
            </w:pPr>
            <w:r w:rsidRPr="009F0800">
              <w:rPr>
                <w:lang w:eastAsia="zh-TW"/>
              </w:rPr>
              <w:t>No copies required.</w:t>
            </w:r>
          </w:p>
        </w:tc>
        <w:tc>
          <w:tcPr>
            <w:tcW w:w="2057" w:type="dxa"/>
          </w:tcPr>
          <w:p w:rsidR="002741E1" w:rsidRPr="009F0800" w:rsidRDefault="002741E1">
            <w:pPr>
              <w:adjustRightInd w:val="0"/>
              <w:snapToGrid w:val="0"/>
              <w:rPr>
                <w:lang w:eastAsia="zh-TW"/>
              </w:rPr>
            </w:pPr>
            <w:r w:rsidRPr="009F0800">
              <w:rPr>
                <w:lang w:eastAsia="zh-TW"/>
              </w:rPr>
              <w:t>1. Article 43-1, paragraph 4 of the Securities and Exchange Act, applied mutatis mutandis under Article 165-1 of the same Act.</w:t>
            </w:r>
          </w:p>
          <w:p w:rsidR="002741E1" w:rsidRPr="009F0800" w:rsidRDefault="002741E1">
            <w:pPr>
              <w:adjustRightInd w:val="0"/>
              <w:snapToGrid w:val="0"/>
            </w:pPr>
            <w:r w:rsidRPr="009F0800">
              <w:rPr>
                <w:lang w:eastAsia="zh-TW"/>
              </w:rPr>
              <w:t>2. Regulations Governing Tender Offers for Purchase of the Securities of a Public Company, Articles 10, 26, and 27-1.</w:t>
            </w:r>
          </w:p>
        </w:tc>
      </w:tr>
      <w:tr w:rsidR="002741E1" w:rsidRPr="009F0800">
        <w:tc>
          <w:tcPr>
            <w:tcW w:w="2834" w:type="dxa"/>
          </w:tcPr>
          <w:p w:rsidR="002741E1" w:rsidRPr="009F0800" w:rsidRDefault="002741E1">
            <w:pPr>
              <w:adjustRightInd w:val="0"/>
              <w:snapToGrid w:val="0"/>
              <w:rPr>
                <w:lang w:eastAsia="zh-TW"/>
              </w:rPr>
            </w:pPr>
            <w:r w:rsidRPr="009F0800">
              <w:rPr>
                <w:lang w:eastAsia="zh-TW"/>
              </w:rPr>
              <w:t>(6) A change in the terms of the public tender offer</w:t>
            </w:r>
          </w:p>
        </w:tc>
        <w:tc>
          <w:tcPr>
            <w:tcW w:w="4402" w:type="dxa"/>
          </w:tcPr>
          <w:p w:rsidR="002741E1" w:rsidRPr="009F0800" w:rsidRDefault="002741E1">
            <w:pPr>
              <w:adjustRightInd w:val="0"/>
              <w:snapToGrid w:val="0"/>
              <w:rPr>
                <w:lang w:eastAsia="zh-TW"/>
              </w:rPr>
            </w:pPr>
            <w:r w:rsidRPr="009F0800">
              <w:rPr>
                <w:lang w:eastAsia="zh-TW"/>
              </w:rPr>
              <w:t>When a public tender offer is made and its terms are changed.</w:t>
            </w:r>
          </w:p>
        </w:tc>
        <w:tc>
          <w:tcPr>
            <w:tcW w:w="2977" w:type="dxa"/>
          </w:tcPr>
          <w:p w:rsidR="002741E1" w:rsidRPr="009F0800" w:rsidRDefault="002741E1">
            <w:pPr>
              <w:adjustRightInd w:val="0"/>
              <w:snapToGrid w:val="0"/>
              <w:rPr>
                <w:lang w:eastAsia="zh-TW"/>
              </w:rPr>
            </w:pPr>
            <w:r w:rsidRPr="009F0800">
              <w:rPr>
                <w:lang w:eastAsia="zh-TW"/>
              </w:rPr>
              <w:t>Prior to the change in the terms.</w:t>
            </w:r>
          </w:p>
        </w:tc>
        <w:tc>
          <w:tcPr>
            <w:tcW w:w="1984" w:type="dxa"/>
          </w:tcPr>
          <w:p w:rsidR="002741E1" w:rsidRPr="009F0800" w:rsidRDefault="002741E1">
            <w:pPr>
              <w:adjustRightInd w:val="0"/>
              <w:snapToGrid w:val="0"/>
              <w:rPr>
                <w:lang w:eastAsia="zh-TW"/>
              </w:rPr>
            </w:pPr>
            <w:r w:rsidRPr="009F0800">
              <w:rPr>
                <w:lang w:eastAsia="zh-TW"/>
              </w:rPr>
              <w:t>1. Each tenderer.</w:t>
            </w:r>
          </w:p>
          <w:p w:rsidR="002741E1" w:rsidRPr="009F0800" w:rsidRDefault="002741E1">
            <w:pPr>
              <w:adjustRightInd w:val="0"/>
              <w:snapToGrid w:val="0"/>
              <w:rPr>
                <w:lang w:eastAsia="zh-TW"/>
              </w:rPr>
            </w:pPr>
            <w:r w:rsidRPr="009F0800">
              <w:rPr>
                <w:lang w:eastAsia="zh-TW"/>
              </w:rPr>
              <w:t xml:space="preserve">2. The mandated </w:t>
            </w:r>
            <w:r w:rsidRPr="009F0800">
              <w:rPr>
                <w:lang w:eastAsia="zh-TW"/>
              </w:rPr>
              <w:lastRenderedPageBreak/>
              <w:t>institution.</w:t>
            </w:r>
          </w:p>
          <w:p w:rsidR="002741E1" w:rsidRPr="009F0800" w:rsidRDefault="002741E1">
            <w:pPr>
              <w:adjustRightInd w:val="0"/>
              <w:snapToGrid w:val="0"/>
              <w:rPr>
                <w:lang w:eastAsia="zh-TW"/>
              </w:rPr>
            </w:pPr>
            <w:r w:rsidRPr="009F0800">
              <w:rPr>
                <w:lang w:eastAsia="zh-TW"/>
              </w:rPr>
              <w:t xml:space="preserve">3. The primary exchange or OTC listed or emerging stock company whose securities are being acquired. </w:t>
            </w:r>
          </w:p>
        </w:tc>
        <w:tc>
          <w:tcPr>
            <w:tcW w:w="2057" w:type="dxa"/>
          </w:tcPr>
          <w:p w:rsidR="002741E1" w:rsidRPr="009F0800" w:rsidRDefault="002741E1">
            <w:pPr>
              <w:adjustRightInd w:val="0"/>
              <w:snapToGrid w:val="0"/>
              <w:rPr>
                <w:lang w:eastAsia="zh-TW"/>
              </w:rPr>
            </w:pPr>
            <w:r w:rsidRPr="009F0800">
              <w:rPr>
                <w:lang w:eastAsia="zh-TW"/>
              </w:rPr>
              <w:lastRenderedPageBreak/>
              <w:t xml:space="preserve">1. Article 43-1, paragraph 4 of the </w:t>
            </w:r>
            <w:r w:rsidRPr="009F0800">
              <w:rPr>
                <w:lang w:eastAsia="zh-TW"/>
              </w:rPr>
              <w:lastRenderedPageBreak/>
              <w:t>Securities and Exchange Act, applied mutatis mutandis under Article 165-1 of the same Act.</w:t>
            </w:r>
          </w:p>
          <w:p w:rsidR="002741E1" w:rsidRPr="009F0800" w:rsidRDefault="002741E1">
            <w:pPr>
              <w:adjustRightInd w:val="0"/>
              <w:snapToGrid w:val="0"/>
            </w:pPr>
            <w:r w:rsidRPr="009F0800">
              <w:rPr>
                <w:lang w:eastAsia="zh-TW"/>
              </w:rPr>
              <w:t>2. Regulations Governing Tender Offers for Purchase of the Securities of a Public Company, Articles 17, 26, and 27-1.</w:t>
            </w:r>
          </w:p>
        </w:tc>
      </w:tr>
      <w:tr w:rsidR="002741E1" w:rsidRPr="009F0800">
        <w:tc>
          <w:tcPr>
            <w:tcW w:w="2834" w:type="dxa"/>
          </w:tcPr>
          <w:p w:rsidR="002741E1" w:rsidRPr="009F0800" w:rsidRDefault="002741E1">
            <w:pPr>
              <w:adjustRightInd w:val="0"/>
              <w:snapToGrid w:val="0"/>
              <w:rPr>
                <w:lang w:eastAsia="zh-TW"/>
              </w:rPr>
            </w:pPr>
            <w:r w:rsidRPr="009F0800">
              <w:rPr>
                <w:lang w:eastAsia="zh-TW"/>
              </w:rPr>
              <w:lastRenderedPageBreak/>
              <w:t>(7) The termination of a public tender offer or an order to amend the reported content of a public tender offer and make a new filing and public disclosure.</w:t>
            </w:r>
          </w:p>
        </w:tc>
        <w:tc>
          <w:tcPr>
            <w:tcW w:w="4402" w:type="dxa"/>
          </w:tcPr>
          <w:p w:rsidR="002741E1" w:rsidRPr="009F0800" w:rsidRDefault="002741E1">
            <w:pPr>
              <w:adjustRightInd w:val="0"/>
              <w:snapToGrid w:val="0"/>
              <w:rPr>
                <w:lang w:eastAsia="zh-TW"/>
              </w:rPr>
            </w:pPr>
            <w:r w:rsidRPr="009F0800">
              <w:rPr>
                <w:lang w:eastAsia="zh-TW"/>
              </w:rPr>
              <w:t>When termination of a public tender offer proceeding is approved by the FSC or the FSC orders the amendment of reported content in a public tender offer.</w:t>
            </w:r>
          </w:p>
        </w:tc>
        <w:tc>
          <w:tcPr>
            <w:tcW w:w="2977" w:type="dxa"/>
          </w:tcPr>
          <w:p w:rsidR="002741E1" w:rsidRPr="009F0800" w:rsidRDefault="002741E1">
            <w:pPr>
              <w:adjustRightInd w:val="0"/>
              <w:snapToGrid w:val="0"/>
              <w:rPr>
                <w:lang w:eastAsia="zh-TW"/>
              </w:rPr>
            </w:pPr>
            <w:r w:rsidRPr="009F0800">
              <w:rPr>
                <w:lang w:eastAsia="zh-TW"/>
              </w:rPr>
              <w:t>Within 2 days from the date of receipt of the FSC letter approving the termination of the public tender offer or the FSC letter ordering a change in the reported content of the public tender offer and a new filing or public disclosure.</w:t>
            </w:r>
          </w:p>
        </w:tc>
        <w:tc>
          <w:tcPr>
            <w:tcW w:w="1984" w:type="dxa"/>
          </w:tcPr>
          <w:p w:rsidR="002741E1" w:rsidRPr="009F0800" w:rsidRDefault="002741E1">
            <w:pPr>
              <w:adjustRightInd w:val="0"/>
              <w:snapToGrid w:val="0"/>
              <w:rPr>
                <w:lang w:eastAsia="zh-TW"/>
              </w:rPr>
            </w:pPr>
            <w:r w:rsidRPr="009F0800">
              <w:rPr>
                <w:lang w:eastAsia="zh-TW"/>
              </w:rPr>
              <w:t>1. Each tenderer.</w:t>
            </w:r>
          </w:p>
          <w:p w:rsidR="002741E1" w:rsidRPr="009F0800" w:rsidRDefault="002741E1">
            <w:pPr>
              <w:adjustRightInd w:val="0"/>
              <w:snapToGrid w:val="0"/>
              <w:rPr>
                <w:lang w:eastAsia="zh-TW"/>
              </w:rPr>
            </w:pPr>
            <w:r w:rsidRPr="009F0800">
              <w:rPr>
                <w:lang w:eastAsia="zh-TW"/>
              </w:rPr>
              <w:t>2. The mandated institution.</w:t>
            </w:r>
          </w:p>
          <w:p w:rsidR="002741E1" w:rsidRPr="009F0800" w:rsidRDefault="002741E1">
            <w:pPr>
              <w:adjustRightInd w:val="0"/>
              <w:snapToGrid w:val="0"/>
            </w:pPr>
            <w:r w:rsidRPr="009F0800">
              <w:rPr>
                <w:lang w:eastAsia="zh-TW"/>
              </w:rPr>
              <w:t>3. The primary exchange or OTC listed or emerging stock company whose securities are being acquired.</w:t>
            </w:r>
          </w:p>
        </w:tc>
        <w:tc>
          <w:tcPr>
            <w:tcW w:w="2057" w:type="dxa"/>
          </w:tcPr>
          <w:p w:rsidR="002741E1" w:rsidRPr="009F0800" w:rsidRDefault="002741E1">
            <w:pPr>
              <w:adjustRightInd w:val="0"/>
              <w:snapToGrid w:val="0"/>
              <w:rPr>
                <w:lang w:eastAsia="zh-TW"/>
              </w:rPr>
            </w:pPr>
            <w:r w:rsidRPr="009F0800">
              <w:rPr>
                <w:lang w:eastAsia="zh-TW"/>
              </w:rPr>
              <w:t>1. Article 43-1, paragraph 4 of the Securities and Exchange Act, applied mutatis mutandis under Article 165-1 of the same Act.</w:t>
            </w:r>
          </w:p>
          <w:p w:rsidR="002741E1" w:rsidRPr="009F0800" w:rsidRDefault="002741E1">
            <w:pPr>
              <w:adjustRightInd w:val="0"/>
              <w:snapToGrid w:val="0"/>
            </w:pPr>
            <w:r w:rsidRPr="009F0800">
              <w:rPr>
                <w:lang w:eastAsia="zh-TW"/>
              </w:rPr>
              <w:t xml:space="preserve">2. Regulations Governing Tender Offers for </w:t>
            </w:r>
            <w:r w:rsidRPr="009F0800">
              <w:rPr>
                <w:lang w:eastAsia="zh-TW"/>
              </w:rPr>
              <w:lastRenderedPageBreak/>
              <w:t>Purchase of the Securities of a Public Company, Articles 21, 26, and 27-1.</w:t>
            </w:r>
          </w:p>
        </w:tc>
      </w:tr>
      <w:tr w:rsidR="002741E1" w:rsidRPr="009F0800">
        <w:tc>
          <w:tcPr>
            <w:tcW w:w="2834" w:type="dxa"/>
          </w:tcPr>
          <w:p w:rsidR="002741E1" w:rsidRPr="009F0800" w:rsidRDefault="002741E1">
            <w:pPr>
              <w:adjustRightInd w:val="0"/>
              <w:snapToGrid w:val="0"/>
              <w:rPr>
                <w:lang w:eastAsia="zh-TW"/>
              </w:rPr>
            </w:pPr>
            <w:r w:rsidRPr="009F0800">
              <w:rPr>
                <w:lang w:eastAsia="zh-TW"/>
              </w:rPr>
              <w:lastRenderedPageBreak/>
              <w:t>(8) When the terms of the current public tender offer have been achieved,</w:t>
            </w:r>
          </w:p>
        </w:tc>
        <w:tc>
          <w:tcPr>
            <w:tcW w:w="4402" w:type="dxa"/>
          </w:tcPr>
          <w:p w:rsidR="002741E1" w:rsidRPr="009F0800" w:rsidRDefault="002741E1">
            <w:pPr>
              <w:adjustRightInd w:val="0"/>
              <w:snapToGrid w:val="0"/>
              <w:rPr>
                <w:lang w:eastAsia="zh-TW"/>
              </w:rPr>
            </w:pPr>
            <w:r w:rsidRPr="009F0800">
              <w:rPr>
                <w:lang w:eastAsia="zh-TW"/>
              </w:rPr>
              <w:t>In the current tender offer, by the expiration of the tender offer period, the minimum number of shares for acquisition in the tender offer as set by the offeror has been reached, and if the public tender offer involves matters requiring the approval of the FSC or other competent authority or an effective registration, that the approval has been obtained or the effective registration has been made.</w:t>
            </w:r>
          </w:p>
        </w:tc>
        <w:tc>
          <w:tcPr>
            <w:tcW w:w="2977" w:type="dxa"/>
          </w:tcPr>
          <w:p w:rsidR="002741E1" w:rsidRPr="009F0800" w:rsidRDefault="002741E1">
            <w:pPr>
              <w:adjustRightInd w:val="0"/>
              <w:snapToGrid w:val="0"/>
              <w:rPr>
                <w:lang w:eastAsia="zh-TW"/>
              </w:rPr>
            </w:pPr>
            <w:r w:rsidRPr="009F0800">
              <w:rPr>
                <w:lang w:eastAsia="zh-TW"/>
              </w:rPr>
              <w:t>Public filing and disclosure must be made immediately when the terms of the current public tender offer have been met.</w:t>
            </w:r>
          </w:p>
        </w:tc>
        <w:tc>
          <w:tcPr>
            <w:tcW w:w="1984" w:type="dxa"/>
          </w:tcPr>
          <w:p w:rsidR="002741E1" w:rsidRPr="009F0800" w:rsidRDefault="002741E1">
            <w:pPr>
              <w:adjustRightInd w:val="0"/>
              <w:snapToGrid w:val="0"/>
              <w:rPr>
                <w:lang w:eastAsia="zh-TW"/>
              </w:rPr>
            </w:pPr>
            <w:r w:rsidRPr="009F0800">
              <w:rPr>
                <w:lang w:eastAsia="zh-TW"/>
              </w:rPr>
              <w:t>The mandated institution.</w:t>
            </w:r>
          </w:p>
        </w:tc>
        <w:tc>
          <w:tcPr>
            <w:tcW w:w="2057" w:type="dxa"/>
          </w:tcPr>
          <w:p w:rsidR="002741E1" w:rsidRPr="009F0800" w:rsidRDefault="002741E1">
            <w:pPr>
              <w:adjustRightInd w:val="0"/>
              <w:snapToGrid w:val="0"/>
              <w:rPr>
                <w:lang w:eastAsia="zh-TW"/>
              </w:rPr>
            </w:pPr>
            <w:r w:rsidRPr="009F0800">
              <w:rPr>
                <w:lang w:eastAsia="zh-TW"/>
              </w:rPr>
              <w:t>1. Article 43-1, paragraph 4 of the Securities and Exchange Act, applied mutatis mutandis under Article 165-1 of the same Act.</w:t>
            </w:r>
          </w:p>
          <w:p w:rsidR="002741E1" w:rsidRPr="009F0800" w:rsidRDefault="002741E1">
            <w:pPr>
              <w:adjustRightInd w:val="0"/>
              <w:snapToGrid w:val="0"/>
            </w:pPr>
            <w:r w:rsidRPr="009F0800">
              <w:rPr>
                <w:lang w:eastAsia="zh-TW"/>
              </w:rPr>
              <w:t>2. Regulations Governing Tender Offers for Purchase of the Securities of a Public Company, Articles 19, 26, and 27-1.</w:t>
            </w:r>
          </w:p>
        </w:tc>
      </w:tr>
      <w:tr w:rsidR="002741E1" w:rsidRPr="009F0800">
        <w:tc>
          <w:tcPr>
            <w:tcW w:w="2834" w:type="dxa"/>
          </w:tcPr>
          <w:p w:rsidR="002741E1" w:rsidRPr="009F0800" w:rsidRDefault="002741E1">
            <w:pPr>
              <w:adjustRightInd w:val="0"/>
              <w:snapToGrid w:val="0"/>
              <w:rPr>
                <w:lang w:eastAsia="zh-TW"/>
              </w:rPr>
            </w:pPr>
            <w:r w:rsidRPr="009F0800">
              <w:rPr>
                <w:lang w:eastAsia="zh-TW"/>
              </w:rPr>
              <w:t>(9) The expiration of the public tender offer period</w:t>
            </w:r>
          </w:p>
        </w:tc>
        <w:tc>
          <w:tcPr>
            <w:tcW w:w="4402" w:type="dxa"/>
          </w:tcPr>
          <w:p w:rsidR="002741E1" w:rsidRPr="009F0800" w:rsidRDefault="002741E1">
            <w:pPr>
              <w:adjustRightInd w:val="0"/>
              <w:snapToGrid w:val="0"/>
              <w:rPr>
                <w:lang w:eastAsia="zh-TW"/>
              </w:rPr>
            </w:pPr>
            <w:r w:rsidRPr="009F0800">
              <w:rPr>
                <w:lang w:eastAsia="zh-TW"/>
              </w:rPr>
              <w:t>A public company that makes a public tender offer shall do so on the concluding day of the tender offer period.</w:t>
            </w:r>
          </w:p>
        </w:tc>
        <w:tc>
          <w:tcPr>
            <w:tcW w:w="2977" w:type="dxa"/>
          </w:tcPr>
          <w:p w:rsidR="002741E1" w:rsidRPr="009F0800" w:rsidRDefault="002741E1">
            <w:pPr>
              <w:adjustRightInd w:val="0"/>
              <w:snapToGrid w:val="0"/>
              <w:rPr>
                <w:lang w:eastAsia="zh-TW"/>
              </w:rPr>
            </w:pPr>
            <w:r w:rsidRPr="009F0800">
              <w:rPr>
                <w:lang w:eastAsia="zh-TW"/>
              </w:rPr>
              <w:t xml:space="preserve">Public disclosure and filing must be carried out within 2 days from the concluding day of the public tender </w:t>
            </w:r>
            <w:r w:rsidRPr="009F0800">
              <w:rPr>
                <w:lang w:eastAsia="zh-TW"/>
              </w:rPr>
              <w:lastRenderedPageBreak/>
              <w:t>offer period.</w:t>
            </w:r>
          </w:p>
        </w:tc>
        <w:tc>
          <w:tcPr>
            <w:tcW w:w="1984" w:type="dxa"/>
          </w:tcPr>
          <w:p w:rsidR="002741E1" w:rsidRPr="009F0800" w:rsidRDefault="002741E1">
            <w:pPr>
              <w:adjustRightInd w:val="0"/>
              <w:snapToGrid w:val="0"/>
              <w:rPr>
                <w:lang w:eastAsia="zh-TW"/>
              </w:rPr>
            </w:pPr>
            <w:r w:rsidRPr="009F0800">
              <w:rPr>
                <w:lang w:eastAsia="zh-TW"/>
              </w:rPr>
              <w:lastRenderedPageBreak/>
              <w:t xml:space="preserve">Each of the tenderers must be individually notified on the </w:t>
            </w:r>
            <w:r w:rsidRPr="009F0800">
              <w:rPr>
                <w:lang w:eastAsia="zh-TW"/>
              </w:rPr>
              <w:lastRenderedPageBreak/>
              <w:t>date of public disclosure.</w:t>
            </w:r>
          </w:p>
        </w:tc>
        <w:tc>
          <w:tcPr>
            <w:tcW w:w="2057" w:type="dxa"/>
          </w:tcPr>
          <w:p w:rsidR="002741E1" w:rsidRPr="009F0800" w:rsidRDefault="002741E1">
            <w:pPr>
              <w:adjustRightInd w:val="0"/>
              <w:snapToGrid w:val="0"/>
              <w:rPr>
                <w:lang w:eastAsia="zh-TW"/>
              </w:rPr>
            </w:pPr>
            <w:r w:rsidRPr="009F0800">
              <w:rPr>
                <w:lang w:eastAsia="zh-TW"/>
              </w:rPr>
              <w:lastRenderedPageBreak/>
              <w:t xml:space="preserve">1. Article 43-1, paragraph 4 of the Securities and Exchange Act, </w:t>
            </w:r>
            <w:r w:rsidRPr="009F0800">
              <w:rPr>
                <w:lang w:eastAsia="zh-TW"/>
              </w:rPr>
              <w:lastRenderedPageBreak/>
              <w:t>applied mutatis mutandis under Article 165-1 of the same Act.</w:t>
            </w:r>
          </w:p>
          <w:p w:rsidR="002741E1" w:rsidRPr="009F0800" w:rsidRDefault="002741E1">
            <w:pPr>
              <w:adjustRightInd w:val="0"/>
              <w:snapToGrid w:val="0"/>
            </w:pPr>
            <w:r w:rsidRPr="009F0800">
              <w:rPr>
                <w:lang w:eastAsia="zh-TW"/>
              </w:rPr>
              <w:t>2. Regulations Governing Tender Offers for Purchase of the Securities of a Public Company, Articles 22, 26, and 27-1.</w:t>
            </w:r>
          </w:p>
        </w:tc>
      </w:tr>
      <w:tr w:rsidR="002741E1" w:rsidRPr="009F0800">
        <w:tc>
          <w:tcPr>
            <w:tcW w:w="2834" w:type="dxa"/>
          </w:tcPr>
          <w:p w:rsidR="002741E1" w:rsidRPr="009F0800" w:rsidRDefault="002741E1">
            <w:pPr>
              <w:adjustRightInd w:val="0"/>
              <w:snapToGrid w:val="0"/>
              <w:rPr>
                <w:lang w:eastAsia="zh-TW"/>
              </w:rPr>
            </w:pPr>
            <w:r w:rsidRPr="009F0800">
              <w:rPr>
                <w:lang w:eastAsia="zh-TW"/>
              </w:rPr>
              <w:lastRenderedPageBreak/>
              <w:t>16. Public disclosure and filing of the acquisition of more than 10 percent of the total issued shares of a public company and any subsequent changes in the information so disclosed.</w:t>
            </w:r>
          </w:p>
        </w:tc>
        <w:tc>
          <w:tcPr>
            <w:tcW w:w="4402" w:type="dxa"/>
          </w:tcPr>
          <w:p w:rsidR="002741E1" w:rsidRPr="009F0800" w:rsidRDefault="002741E1">
            <w:pPr>
              <w:adjustRightInd w:val="0"/>
              <w:snapToGrid w:val="0"/>
              <w:rPr>
                <w:lang w:eastAsia="zh-TW"/>
              </w:rPr>
            </w:pPr>
            <w:r w:rsidRPr="009F0800">
              <w:rPr>
                <w:lang w:eastAsia="zh-TW"/>
              </w:rPr>
              <w:t>1. Any person who acquires, either individually or jointly with another, more than ten percent of the total issued equity shares of a public company.</w:t>
            </w:r>
          </w:p>
          <w:p w:rsidR="002741E1" w:rsidRPr="009F0800" w:rsidRDefault="002741E1">
            <w:pPr>
              <w:adjustRightInd w:val="0"/>
              <w:snapToGrid w:val="0"/>
              <w:rPr>
                <w:lang w:eastAsia="zh-TW"/>
              </w:rPr>
            </w:pPr>
            <w:r w:rsidRPr="009F0800">
              <w:rPr>
                <w:lang w:eastAsia="zh-TW"/>
              </w:rPr>
              <w:t>2. Any subsequent change in the matters for which filing was required, as specified in the latter part of the Securities and Exchange Act, Article 43-1, paragraph 1.</w:t>
            </w:r>
          </w:p>
        </w:tc>
        <w:tc>
          <w:tcPr>
            <w:tcW w:w="2977" w:type="dxa"/>
          </w:tcPr>
          <w:p w:rsidR="002741E1" w:rsidRPr="009F0800" w:rsidRDefault="002741E1">
            <w:pPr>
              <w:adjustRightInd w:val="0"/>
              <w:snapToGrid w:val="0"/>
              <w:rPr>
                <w:lang w:eastAsia="zh-TW"/>
              </w:rPr>
            </w:pPr>
            <w:r w:rsidRPr="009F0800">
              <w:rPr>
                <w:lang w:eastAsia="zh-TW"/>
              </w:rPr>
              <w:t xml:space="preserve">1. Any person who acquires, either individually or jointly with another, more than ten percent of the total issued equity shares of a public company must publicly disclose the acquisition within 10 days after the acquisition takes place, and must attach a copy of the newspaper in which the public disclosure was made in a filing with the </w:t>
            </w:r>
            <w:r w:rsidRPr="009F0800">
              <w:rPr>
                <w:lang w:eastAsia="zh-TW"/>
              </w:rPr>
              <w:lastRenderedPageBreak/>
              <w:t>competent authority. For further details of related content to be filed, please see Point 5 of the Directions for Filing Reports on Acquisition of Shares in Accordance With Article 43-1, Paragraph 1 of the Securities and Exchange Act.</w:t>
            </w:r>
          </w:p>
          <w:p w:rsidR="002741E1" w:rsidRPr="009F0800" w:rsidRDefault="002741E1">
            <w:pPr>
              <w:adjustRightInd w:val="0"/>
              <w:snapToGrid w:val="0"/>
              <w:rPr>
                <w:lang w:eastAsia="zh-TW"/>
              </w:rPr>
            </w:pPr>
            <w:r w:rsidRPr="009F0800">
              <w:rPr>
                <w:lang w:eastAsia="zh-TW"/>
              </w:rPr>
              <w:t xml:space="preserve">2. Any subsequent change in the matters for which filing was required, as specified in the latter part of the Securities and Exchange Act, Article 43-1, paragraph 1, must be publicly disclosed within 2 days </w:t>
            </w:r>
            <w:r w:rsidR="00083770" w:rsidRPr="009F0800">
              <w:rPr>
                <w:lang w:eastAsia="zh-TW"/>
              </w:rPr>
              <w:t>from</w:t>
            </w:r>
            <w:r w:rsidRPr="009F0800">
              <w:rPr>
                <w:lang w:eastAsia="zh-TW"/>
              </w:rPr>
              <w:t xml:space="preserve"> the occurrence of the fact, and a filing must be made with the competent authority, attaching a copy of the newspaper in which the public filing was made. For further details of related </w:t>
            </w:r>
            <w:r w:rsidRPr="009F0800">
              <w:rPr>
                <w:lang w:eastAsia="zh-TW"/>
              </w:rPr>
              <w:lastRenderedPageBreak/>
              <w:t>content to be filed, please see Point 6 of the Directions for Filing Reports on Acquisition of Shares in Accordance With Article 43-1, Paragraph 1 of the Securities and Exchange Act.</w:t>
            </w:r>
          </w:p>
          <w:p w:rsidR="002741E1" w:rsidRPr="009F0800" w:rsidRDefault="002741E1">
            <w:pPr>
              <w:adjustRightInd w:val="0"/>
              <w:snapToGrid w:val="0"/>
              <w:rPr>
                <w:lang w:eastAsia="zh-TW"/>
              </w:rPr>
            </w:pPr>
            <w:r w:rsidRPr="009F0800">
              <w:rPr>
                <w:lang w:eastAsia="zh-TW"/>
              </w:rPr>
              <w:t>3. The relevant filing forms can be downloaded from the website of the FSC.</w:t>
            </w:r>
          </w:p>
        </w:tc>
        <w:tc>
          <w:tcPr>
            <w:tcW w:w="1984" w:type="dxa"/>
          </w:tcPr>
          <w:p w:rsidR="002741E1" w:rsidRPr="009F0800" w:rsidRDefault="002741E1">
            <w:pPr>
              <w:adjustRightInd w:val="0"/>
              <w:snapToGrid w:val="0"/>
              <w:rPr>
                <w:lang w:eastAsia="zh-TW"/>
              </w:rPr>
            </w:pPr>
            <w:r w:rsidRPr="009F0800">
              <w:rPr>
                <w:lang w:eastAsia="zh-TW"/>
              </w:rPr>
              <w:lastRenderedPageBreak/>
              <w:t>1. The public company whose shares were acquired.</w:t>
            </w:r>
          </w:p>
          <w:p w:rsidR="002741E1" w:rsidRPr="009F0800" w:rsidRDefault="002741E1">
            <w:pPr>
              <w:adjustRightInd w:val="0"/>
              <w:snapToGrid w:val="0"/>
              <w:rPr>
                <w:lang w:eastAsia="zh-TW"/>
              </w:rPr>
            </w:pPr>
            <w:r w:rsidRPr="009F0800">
              <w:rPr>
                <w:lang w:eastAsia="zh-TW"/>
              </w:rPr>
              <w:t>2. The Taiwan Stock Exchange Corporation (applicable when the company whose shares are acquired is exchange-listed).</w:t>
            </w:r>
          </w:p>
          <w:p w:rsidR="002741E1" w:rsidRPr="009F0800" w:rsidRDefault="002741E1">
            <w:pPr>
              <w:adjustRightInd w:val="0"/>
              <w:snapToGrid w:val="0"/>
              <w:rPr>
                <w:lang w:eastAsia="zh-TW"/>
              </w:rPr>
            </w:pPr>
            <w:r w:rsidRPr="009F0800">
              <w:rPr>
                <w:lang w:eastAsia="zh-TW"/>
              </w:rPr>
              <w:t xml:space="preserve">3. The </w:t>
            </w:r>
            <w:proofErr w:type="spellStart"/>
            <w:r w:rsidRPr="009F0800">
              <w:rPr>
                <w:lang w:eastAsia="zh-TW"/>
              </w:rPr>
              <w:t>GreTai</w:t>
            </w:r>
            <w:proofErr w:type="spellEnd"/>
            <w:r w:rsidRPr="009F0800">
              <w:rPr>
                <w:lang w:eastAsia="zh-TW"/>
              </w:rPr>
              <w:t xml:space="preserve"> </w:t>
            </w:r>
            <w:r w:rsidRPr="009F0800">
              <w:rPr>
                <w:lang w:eastAsia="zh-TW"/>
              </w:rPr>
              <w:lastRenderedPageBreak/>
              <w:t>Securities Market (applicable when the company whose shares are acquired is OTC-listed or an emerging stock company).</w:t>
            </w:r>
          </w:p>
        </w:tc>
        <w:tc>
          <w:tcPr>
            <w:tcW w:w="2057" w:type="dxa"/>
          </w:tcPr>
          <w:p w:rsidR="002741E1" w:rsidRPr="009F0800" w:rsidRDefault="002741E1">
            <w:pPr>
              <w:adjustRightInd w:val="0"/>
              <w:snapToGrid w:val="0"/>
              <w:rPr>
                <w:lang w:eastAsia="zh-TW"/>
              </w:rPr>
            </w:pPr>
            <w:r w:rsidRPr="009F0800">
              <w:rPr>
                <w:lang w:eastAsia="zh-TW"/>
              </w:rPr>
              <w:lastRenderedPageBreak/>
              <w:t>1. Article 43-1, paragraph 1 of the Securities and Exchange Act, applied mutatis mutandis under Article 165-1 of the same Act.</w:t>
            </w:r>
          </w:p>
          <w:p w:rsidR="002741E1" w:rsidRPr="009F0800" w:rsidRDefault="002741E1">
            <w:pPr>
              <w:adjustRightInd w:val="0"/>
              <w:snapToGrid w:val="0"/>
              <w:rPr>
                <w:lang w:eastAsia="zh-TW"/>
              </w:rPr>
            </w:pPr>
            <w:r w:rsidRPr="009F0800">
              <w:rPr>
                <w:lang w:eastAsia="zh-TW"/>
              </w:rPr>
              <w:t xml:space="preserve">2. The Directions for Filing Reports on Acquisition of Shares in Accordance With </w:t>
            </w:r>
            <w:r w:rsidRPr="009F0800">
              <w:rPr>
                <w:lang w:eastAsia="zh-TW"/>
              </w:rPr>
              <w:lastRenderedPageBreak/>
              <w:t>Article 43-1, Paragraph 1 of the Securities and Exchange Act.</w:t>
            </w:r>
          </w:p>
        </w:tc>
      </w:tr>
    </w:tbl>
    <w:p w:rsidR="002741E1" w:rsidRPr="009F0800" w:rsidRDefault="002741E1">
      <w:pPr>
        <w:rPr>
          <w:lang w:eastAsia="zh-TW"/>
        </w:rPr>
      </w:pPr>
      <w:r w:rsidRPr="009F0800">
        <w:rPr>
          <w:lang w:eastAsia="zh-TW"/>
        </w:rPr>
        <w:lastRenderedPageBreak/>
        <w:t>Note 1: When a foreign issuer mandates a shareholder services agent to carry out the above public disclosures, it must file the business offices of that agency and the name of its responsible person, and any subsequent change in those items, with the FSC.</w:t>
      </w:r>
    </w:p>
    <w:p w:rsidR="002741E1" w:rsidRPr="001839AA" w:rsidRDefault="002741E1">
      <w:pPr>
        <w:rPr>
          <w:rFonts w:eastAsia="標楷體"/>
          <w:lang w:eastAsia="zh-TW"/>
        </w:rPr>
      </w:pPr>
      <w:r w:rsidRPr="009F0800">
        <w:rPr>
          <w:lang w:eastAsia="zh-TW"/>
        </w:rPr>
        <w:t xml:space="preserve">Note 2: From 1 August 2002, any matters for which public disclosure or filing is required shall be transmitted to the FSC-designated information reporting website, and upon completion of the transmission, disclosure and filing will be deemed to have been completed. The information reporting website currently designated by the FSC is the Market Observation Post System (MOPS) (web address: </w:t>
      </w:r>
      <w:hyperlink r:id="rId9" w:history="1">
        <w:r w:rsidRPr="001839AA">
          <w:rPr>
            <w:rStyle w:val="a3"/>
            <w:rFonts w:eastAsia="標楷體"/>
            <w:color w:val="auto"/>
          </w:rPr>
          <w:t>http://sii.tse.com.tw/</w:t>
        </w:r>
      </w:hyperlink>
      <w:r w:rsidRPr="001839AA">
        <w:rPr>
          <w:rFonts w:eastAsia="標楷體" w:hint="eastAsia"/>
          <w:lang w:eastAsia="zh-TW"/>
        </w:rPr>
        <w:t>). If a foreign company makes a public disclosure or filing in a foreign language, a Chinese translation must be attached.</w:t>
      </w:r>
    </w:p>
    <w:p w:rsidR="002741E1" w:rsidRPr="009F0800" w:rsidRDefault="002741E1">
      <w:pPr>
        <w:rPr>
          <w:lang w:eastAsia="zh-TW"/>
        </w:rPr>
      </w:pPr>
      <w:r w:rsidRPr="001839AA">
        <w:rPr>
          <w:rFonts w:eastAsia="標楷體"/>
          <w:lang w:eastAsia="zh-TW"/>
        </w:rPr>
        <w:t>Note 3: Provisions governing Emerging Stock companies apply mutatis mutandis to companies whose stock is neither listed on an exchange market nor traded on an OTC market.</w:t>
      </w:r>
    </w:p>
    <w:p w:rsidR="002741E1" w:rsidRPr="009F0800" w:rsidRDefault="002741E1">
      <w:pPr>
        <w:rPr>
          <w:lang w:eastAsia="zh-TW"/>
        </w:rPr>
      </w:pPr>
    </w:p>
    <w:p w:rsidR="002741E1" w:rsidRPr="009F0800" w:rsidRDefault="002741E1">
      <w:pPr>
        <w:rPr>
          <w:lang w:eastAsia="zh-TW"/>
        </w:rPr>
      </w:pPr>
      <w:r w:rsidRPr="009F0800">
        <w:rPr>
          <w:lang w:eastAsia="zh-TW"/>
        </w:rPr>
        <w:t>(3) Individual Filings Required by Secondary</w:t>
      </w:r>
      <w:r w:rsidRPr="009F0800">
        <w:t xml:space="preserve"> Exchange</w:t>
      </w:r>
      <w:r w:rsidRPr="009F0800">
        <w:rPr>
          <w:lang w:eastAsia="zh-TW"/>
        </w:rPr>
        <w:t xml:space="preserve"> Listed and</w:t>
      </w:r>
      <w:r w:rsidRPr="009F0800">
        <w:t xml:space="preserve"> OTC</w:t>
      </w:r>
      <w:r w:rsidRPr="009F0800">
        <w:rPr>
          <w:lang w:eastAsia="zh-TW"/>
        </w:rPr>
        <w:t xml:space="preserve"> </w:t>
      </w:r>
      <w:r w:rsidRPr="009F0800">
        <w:t>Listed Companies</w:t>
      </w:r>
    </w:p>
    <w:tbl>
      <w:tblPr>
        <w:tblW w:w="14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4"/>
        <w:gridCol w:w="4402"/>
        <w:gridCol w:w="2977"/>
        <w:gridCol w:w="1984"/>
        <w:gridCol w:w="2057"/>
      </w:tblGrid>
      <w:tr w:rsidR="002741E1" w:rsidRPr="009F0800">
        <w:tc>
          <w:tcPr>
            <w:tcW w:w="2834" w:type="dxa"/>
          </w:tcPr>
          <w:p w:rsidR="002741E1" w:rsidRPr="009F0800" w:rsidRDefault="002741E1" w:rsidP="000C772E">
            <w:pPr>
              <w:adjustRightInd w:val="0"/>
              <w:snapToGrid w:val="0"/>
              <w:jc w:val="center"/>
              <w:rPr>
                <w:lang w:eastAsia="zh-TW"/>
              </w:rPr>
            </w:pPr>
            <w:r w:rsidRPr="009F0800">
              <w:rPr>
                <w:rFonts w:eastAsia="標楷體"/>
              </w:rPr>
              <w:t xml:space="preserve">Items to be </w:t>
            </w:r>
            <w:r w:rsidRPr="009F0800">
              <w:rPr>
                <w:rFonts w:eastAsia="標楷體"/>
                <w:lang w:eastAsia="zh-TW"/>
              </w:rPr>
              <w:t>Disclosed</w:t>
            </w:r>
            <w:r w:rsidRPr="009F0800">
              <w:rPr>
                <w:rFonts w:eastAsia="標楷體"/>
              </w:rPr>
              <w:t xml:space="preserve"> or </w:t>
            </w:r>
            <w:r w:rsidRPr="009F0800">
              <w:rPr>
                <w:rFonts w:eastAsia="標楷體"/>
              </w:rPr>
              <w:lastRenderedPageBreak/>
              <w:t>Filed</w:t>
            </w:r>
          </w:p>
        </w:tc>
        <w:tc>
          <w:tcPr>
            <w:tcW w:w="4402" w:type="dxa"/>
          </w:tcPr>
          <w:p w:rsidR="002741E1" w:rsidRPr="009F0800" w:rsidRDefault="002741E1" w:rsidP="000C772E">
            <w:pPr>
              <w:adjustRightInd w:val="0"/>
              <w:snapToGrid w:val="0"/>
              <w:jc w:val="center"/>
              <w:rPr>
                <w:lang w:eastAsia="zh-TW"/>
              </w:rPr>
            </w:pPr>
            <w:r w:rsidRPr="009F0800">
              <w:rPr>
                <w:rFonts w:eastAsia="標楷體"/>
              </w:rPr>
              <w:lastRenderedPageBreak/>
              <w:t>Content (summary)</w:t>
            </w:r>
          </w:p>
        </w:tc>
        <w:tc>
          <w:tcPr>
            <w:tcW w:w="2977" w:type="dxa"/>
          </w:tcPr>
          <w:p w:rsidR="002741E1" w:rsidRPr="009F0800" w:rsidRDefault="002741E1" w:rsidP="000C772E">
            <w:pPr>
              <w:adjustRightInd w:val="0"/>
              <w:snapToGrid w:val="0"/>
              <w:jc w:val="center"/>
              <w:rPr>
                <w:lang w:eastAsia="zh-TW"/>
              </w:rPr>
            </w:pPr>
            <w:r w:rsidRPr="009F0800">
              <w:rPr>
                <w:rFonts w:eastAsia="標楷體"/>
              </w:rPr>
              <w:t xml:space="preserve">Deadline for </w:t>
            </w:r>
            <w:r w:rsidRPr="009F0800">
              <w:rPr>
                <w:rFonts w:eastAsia="標楷體"/>
                <w:lang w:eastAsia="zh-TW"/>
              </w:rPr>
              <w:t>disclosure</w:t>
            </w:r>
            <w:r w:rsidRPr="009F0800">
              <w:rPr>
                <w:rFonts w:eastAsia="標楷體"/>
              </w:rPr>
              <w:t xml:space="preserve"> or </w:t>
            </w:r>
            <w:r w:rsidRPr="009F0800">
              <w:rPr>
                <w:rFonts w:eastAsia="標楷體"/>
              </w:rPr>
              <w:lastRenderedPageBreak/>
              <w:t>filing</w:t>
            </w:r>
          </w:p>
        </w:tc>
        <w:tc>
          <w:tcPr>
            <w:tcW w:w="1984" w:type="dxa"/>
          </w:tcPr>
          <w:p w:rsidR="002741E1" w:rsidRPr="009F0800" w:rsidRDefault="002741E1" w:rsidP="000C772E">
            <w:pPr>
              <w:adjustRightInd w:val="0"/>
              <w:snapToGrid w:val="0"/>
              <w:jc w:val="center"/>
            </w:pPr>
            <w:r w:rsidRPr="009F0800">
              <w:rPr>
                <w:rFonts w:eastAsia="標楷體"/>
              </w:rPr>
              <w:lastRenderedPageBreak/>
              <w:t xml:space="preserve">Designated units </w:t>
            </w:r>
            <w:r w:rsidRPr="009F0800">
              <w:rPr>
                <w:rFonts w:eastAsia="標楷體"/>
              </w:rPr>
              <w:lastRenderedPageBreak/>
              <w:t>to which copies are to be delivered</w:t>
            </w:r>
          </w:p>
        </w:tc>
        <w:tc>
          <w:tcPr>
            <w:tcW w:w="2057" w:type="dxa"/>
          </w:tcPr>
          <w:p w:rsidR="002741E1" w:rsidRPr="009F0800" w:rsidRDefault="002741E1" w:rsidP="000C772E">
            <w:pPr>
              <w:adjustRightInd w:val="0"/>
              <w:snapToGrid w:val="0"/>
              <w:jc w:val="center"/>
            </w:pPr>
            <w:r w:rsidRPr="009F0800">
              <w:rPr>
                <w:rFonts w:eastAsia="標楷體"/>
              </w:rPr>
              <w:lastRenderedPageBreak/>
              <w:t>Legal basis</w:t>
            </w:r>
          </w:p>
        </w:tc>
      </w:tr>
      <w:tr w:rsidR="002741E1" w:rsidRPr="009F0800">
        <w:tc>
          <w:tcPr>
            <w:tcW w:w="2834" w:type="dxa"/>
          </w:tcPr>
          <w:p w:rsidR="002741E1" w:rsidRPr="009F0800" w:rsidRDefault="002741E1">
            <w:pPr>
              <w:adjustRightInd w:val="0"/>
              <w:snapToGrid w:val="0"/>
              <w:rPr>
                <w:lang w:eastAsia="zh-TW"/>
              </w:rPr>
            </w:pPr>
            <w:r w:rsidRPr="009F0800">
              <w:rPr>
                <w:lang w:eastAsia="zh-TW"/>
              </w:rPr>
              <w:lastRenderedPageBreak/>
              <w:t>When a secondary exchange-listed or OTC-listed is acquired through public tender offer</w:t>
            </w:r>
          </w:p>
        </w:tc>
        <w:tc>
          <w:tcPr>
            <w:tcW w:w="4402" w:type="dxa"/>
          </w:tcPr>
          <w:p w:rsidR="002741E1" w:rsidRPr="009F0800" w:rsidRDefault="002741E1">
            <w:pPr>
              <w:adjustRightInd w:val="0"/>
              <w:snapToGrid w:val="0"/>
              <w:rPr>
                <w:lang w:eastAsia="zh-TW"/>
              </w:rPr>
            </w:pPr>
            <w:r w:rsidRPr="009F0800">
              <w:rPr>
                <w:lang w:eastAsia="zh-TW"/>
              </w:rPr>
              <w:t>When the designated domestic litigious and non-litigious agent of a secondary exchange-listed or OTC-listed company receives notice of a public tender offer, information on the tender offer shall be immediately transmitted to the Market Observation Post System.</w:t>
            </w:r>
          </w:p>
        </w:tc>
        <w:tc>
          <w:tcPr>
            <w:tcW w:w="2977" w:type="dxa"/>
          </w:tcPr>
          <w:p w:rsidR="002741E1" w:rsidRPr="009F0800" w:rsidRDefault="002741E1">
            <w:pPr>
              <w:adjustRightInd w:val="0"/>
              <w:snapToGrid w:val="0"/>
              <w:rPr>
                <w:lang w:eastAsia="zh-TW"/>
              </w:rPr>
            </w:pPr>
            <w:r w:rsidRPr="009F0800">
              <w:rPr>
                <w:lang w:eastAsia="zh-TW"/>
              </w:rPr>
              <w:t>Shall be disclosed immediately after receiving notice from the public tender offeror.</w:t>
            </w:r>
          </w:p>
        </w:tc>
        <w:tc>
          <w:tcPr>
            <w:tcW w:w="1984" w:type="dxa"/>
          </w:tcPr>
          <w:p w:rsidR="002741E1" w:rsidRPr="009F0800" w:rsidRDefault="002741E1">
            <w:pPr>
              <w:adjustRightInd w:val="0"/>
              <w:snapToGrid w:val="0"/>
              <w:rPr>
                <w:lang w:eastAsia="zh-TW"/>
              </w:rPr>
            </w:pPr>
            <w:r w:rsidRPr="009F0800">
              <w:rPr>
                <w:lang w:eastAsia="zh-TW"/>
              </w:rPr>
              <w:t>No copies required.</w:t>
            </w:r>
          </w:p>
        </w:tc>
        <w:tc>
          <w:tcPr>
            <w:tcW w:w="2057" w:type="dxa"/>
          </w:tcPr>
          <w:p w:rsidR="002741E1" w:rsidRPr="009F0800" w:rsidRDefault="002741E1">
            <w:pPr>
              <w:adjustRightInd w:val="0"/>
              <w:snapToGrid w:val="0"/>
              <w:ind w:left="240" w:hangingChars="100" w:hanging="240"/>
              <w:rPr>
                <w:lang w:eastAsia="zh-TW"/>
              </w:rPr>
            </w:pPr>
            <w:r w:rsidRPr="009F0800">
              <w:rPr>
                <w:lang w:eastAsia="zh-TW"/>
              </w:rPr>
              <w:t>1. Article 43-1, paragraph 4 of the Securities and Exchange Act, applied mutatis mutandis under Article 165-2 of the same Act.</w:t>
            </w:r>
          </w:p>
          <w:p w:rsidR="002741E1" w:rsidRPr="009F0800" w:rsidRDefault="002741E1">
            <w:pPr>
              <w:adjustRightInd w:val="0"/>
              <w:snapToGrid w:val="0"/>
              <w:ind w:left="240" w:hangingChars="100" w:hanging="240"/>
              <w:rPr>
                <w:lang w:eastAsia="zh-TW"/>
              </w:rPr>
            </w:pPr>
            <w:r w:rsidRPr="009F0800">
              <w:rPr>
                <w:lang w:eastAsia="zh-TW"/>
              </w:rPr>
              <w:t>2. Regulations Governing Tender Offers for Purchase of the Securities of a Public Company, Article 27-1.</w:t>
            </w:r>
          </w:p>
        </w:tc>
      </w:tr>
    </w:tbl>
    <w:p w:rsidR="002741E1" w:rsidRPr="009F0800" w:rsidRDefault="002741E1">
      <w:pPr>
        <w:adjustRightInd w:val="0"/>
        <w:snapToGrid w:val="0"/>
        <w:ind w:left="658" w:hanging="658"/>
        <w:rPr>
          <w:rFonts w:eastAsia="標楷體"/>
          <w:lang w:eastAsia="zh-TW"/>
        </w:rPr>
      </w:pPr>
    </w:p>
    <w:p w:rsidR="002741E1" w:rsidRPr="009F0800" w:rsidRDefault="002741E1">
      <w:pPr>
        <w:ind w:left="480" w:hangingChars="200" w:hanging="480"/>
        <w:rPr>
          <w:lang w:eastAsia="zh-TW"/>
        </w:rPr>
      </w:pPr>
      <w:r w:rsidRPr="009F0800">
        <w:rPr>
          <w:lang w:eastAsia="zh-TW"/>
        </w:rPr>
        <w:t>Note 1: When a foreign issuer mandates a shareholder services agent to carry out the above public disclosures, it must file the business offices of that agency and the name of its responsible person, and any subsequent change in those items, with the FSC.</w:t>
      </w:r>
    </w:p>
    <w:p w:rsidR="002741E1" w:rsidRDefault="002741E1">
      <w:pPr>
        <w:adjustRightInd w:val="0"/>
        <w:snapToGrid w:val="0"/>
        <w:ind w:left="658" w:hanging="658"/>
        <w:rPr>
          <w:rFonts w:eastAsia="標楷體"/>
          <w:lang w:eastAsia="zh-TW"/>
        </w:rPr>
      </w:pPr>
      <w:r w:rsidRPr="009F0800">
        <w:rPr>
          <w:lang w:eastAsia="zh-TW"/>
        </w:rPr>
        <w:t xml:space="preserve">Note 2: From 1 August 2002, any matters for which public disclosure or filing is required shall be transmitted to the FSC-designated information reporting website, and upon completion of the transmission, disclosure and filing will be deemed to have been completed. The information reporting website currently designated by the FSC is the Market Observation Post System (MOPS) (web address: </w:t>
      </w:r>
      <w:hyperlink r:id="rId10" w:history="1">
        <w:r w:rsidRPr="001839AA">
          <w:rPr>
            <w:rStyle w:val="a3"/>
            <w:rFonts w:eastAsia="標楷體"/>
            <w:color w:val="auto"/>
          </w:rPr>
          <w:t>http://sii.tse.com.tw/</w:t>
        </w:r>
      </w:hyperlink>
      <w:r w:rsidRPr="001839AA">
        <w:rPr>
          <w:rFonts w:eastAsia="標楷體" w:hint="eastAsia"/>
          <w:lang w:eastAsia="zh-TW"/>
        </w:rPr>
        <w:t xml:space="preserve">). If a foreign company makes a public disclosure or filing in a foreign language, a Chinese translation must be attached. </w:t>
      </w:r>
      <w:r w:rsidRPr="001839AA">
        <w:rPr>
          <w:rFonts w:eastAsia="標楷體"/>
        </w:rPr>
        <w:t>If the foreign issuer issuing straight corporate bonds is a branch of a foreign financial institution or is a controlled company of another company, the information may be transmitted to the aforesaid information disclosure website in Chinese or English.</w:t>
      </w:r>
      <w:r>
        <w:rPr>
          <w:rFonts w:eastAsia="標楷體"/>
        </w:rPr>
        <w:t xml:space="preserve"> </w:t>
      </w:r>
    </w:p>
    <w:p w:rsidR="002741E1" w:rsidRDefault="002741E1">
      <w:pPr>
        <w:adjustRightInd w:val="0"/>
        <w:snapToGrid w:val="0"/>
        <w:ind w:left="658" w:hanging="658"/>
        <w:rPr>
          <w:rFonts w:eastAsia="標楷體"/>
          <w:lang w:eastAsia="zh-TW"/>
        </w:rPr>
      </w:pPr>
    </w:p>
    <w:sectPr w:rsidR="002741E1">
      <w:footerReference w:type="default" r:id="rId11"/>
      <w:footnotePr>
        <w:pos w:val="beneathText"/>
      </w:footnotePr>
      <w:pgSz w:w="16838" w:h="11906" w:orient="landscape"/>
      <w:pgMar w:top="1588" w:right="1440" w:bottom="1588" w:left="1440" w:header="720"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22F" w:rsidRDefault="00C5522F">
      <w:r>
        <w:separator/>
      </w:r>
    </w:p>
  </w:endnote>
  <w:endnote w:type="continuationSeparator" w:id="0">
    <w:p w:rsidR="00C5522F" w:rsidRDefault="00C55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標3f楷3f體3f">
    <w:altName w:val="標楷體"/>
    <w:panose1 w:val="00000000000000000000"/>
    <w:charset w:val="88"/>
    <w:family w:val="script"/>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1E1" w:rsidRDefault="001839AA">
    <w:pPr>
      <w:pStyle w:val="ae"/>
      <w:ind w:right="360"/>
    </w:pPr>
    <w:r>
      <w:rPr>
        <w:noProof/>
        <w:lang w:eastAsia="zh-TW"/>
      </w:rPr>
      <mc:AlternateContent>
        <mc:Choice Requires="wps">
          <w:drawing>
            <wp:anchor distT="0" distB="0" distL="0" distR="0" simplePos="0" relativeHeight="251657216" behindDoc="0" locked="0" layoutInCell="1" allowOverlap="1">
              <wp:simplePos x="0" y="0"/>
              <wp:positionH relativeFrom="margin">
                <wp:align>center</wp:align>
              </wp:positionH>
              <wp:positionV relativeFrom="paragraph">
                <wp:posOffset>635</wp:posOffset>
              </wp:positionV>
              <wp:extent cx="127000" cy="140335"/>
              <wp:effectExtent l="5715" t="635" r="635" b="1905"/>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403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41E1" w:rsidRDefault="002741E1">
                          <w:pPr>
                            <w:pStyle w:val="ae"/>
                          </w:pPr>
                          <w:r>
                            <w:rPr>
                              <w:rStyle w:val="a4"/>
                            </w:rPr>
                            <w:fldChar w:fldCharType="begin"/>
                          </w:r>
                          <w:r>
                            <w:rPr>
                              <w:rStyle w:val="a4"/>
                            </w:rPr>
                            <w:instrText xml:space="preserve"> PAGE </w:instrText>
                          </w:r>
                          <w:r>
                            <w:rPr>
                              <w:rStyle w:val="a4"/>
                            </w:rPr>
                            <w:fldChar w:fldCharType="separate"/>
                          </w:r>
                          <w:r w:rsidR="00D7107C">
                            <w:rPr>
                              <w:rStyle w:val="a4"/>
                              <w:noProof/>
                            </w:rPr>
                            <w:t>71</w:t>
                          </w:r>
                          <w:r>
                            <w:rPr>
                              <w:rStyle w:val="a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10pt;height:11.0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sy1iwIAABsFAAAOAAAAZHJzL2Uyb0RvYy54bWysVNtu2zAMfR+wfxD0nvpSp42NOEUvyzCg&#10;uwDtPkCR5ViYLGmSErsr9u+jpDhttpdhWB4cSqIOD8lDLa/GXqA9M5YrWePsLMWISaoaLrc1/vq4&#10;ni0wso7IhgglWY2fmMVXq7dvloOuWK46JRpmEIBIWw26xp1zukoSSzvWE3umNJNw2CrTEwdLs00a&#10;QwZA70WSp+lFMijTaKMosxZ27+IhXgX8tmXUfW5byxwSNQZuLnxN+G78N1ktSbU1RHecHmiQf2DR&#10;Ey4h6BHqjjiCdob/AdVzapRVrTujqk9U23LKQg6QTZb+ls1DRzQLuUBxrD6Wyf4/WPpp/8Ug3tQ4&#10;x0iSHlr0yEaHbtSIMl+dQdsKnB40uLkRtqHLIVOr7xX9ZpFUtx2RW3ZtjBo6RhpgF24mr65GHOtB&#10;NsNH1UAYsnMqAI2t6X3poBgI0KFLT8fOeCrUh8wv0xROKBxlRXp+PvfcElJNl7Wx7j1TPfJGjQ00&#10;PoCT/b110XVy8bGsErxZcyHCwmw3t8KgPQGRrMMv3hW6I3E3CAXC2egaQp9gCOmRpPKYMVzcgQSA&#10;gD/zqQRFPJdZXqQ3eTlbXywuZ8W6mM/Ky3QxS7PyprxIi7K4W//0DLKi6njTMHnPJZvUmRV/1/3D&#10;nERdBX2iocblPJ+H5E7YH9I65AqVhlrHLE7ceu5gWAXva7w4OpHKN/2dbOACqRzhItrJKf1QMqjB&#10;9B+qEiTiVRH14cbNCCheNxvVPIFYjIJmQt/hhQGjU+YHRgNMa43t9x0xDCPxQYLg/GhPhpmMzWQQ&#10;SeFqjR1G0bx18QnYacO3HSBHSUt1DaJseRDMCwug7BcwgYH84bXwI/56Hbxe3rTVLwAAAP//AwBQ&#10;SwMEFAAGAAgAAAAhAJaFk//XAAAAAwEAAA8AAABkcnMvZG93bnJldi54bWxMj0FPwzAMhe9I/IfI&#10;k7ixdEWCUZpOMARXREHaNWu8pmrjVHW2lX+Pd4KTZT/rve+VmzkM6oQTd5EMrJYZKKQmuo5aA99f&#10;b7drUJwsOTtEQgM/yLCprq9KW7h4pk881alVYkJcWAM+pbHQmhuPwfIyjkiiHeIUbJJ1arWb7FnM&#10;w6DzLLvXwXYkCd6OuPXY9PUxGLj7yB92/F6/bscdPvZrfukP5I25WczPT6ASzunvGS74gg6VMO3j&#10;kRyrwYAUSZerEk2SQO1l5jnoqtT/2atfAAAA//8DAFBLAQItABQABgAIAAAAIQC2gziS/gAAAOEB&#10;AAATAAAAAAAAAAAAAAAAAAAAAABbQ29udGVudF9UeXBlc10ueG1sUEsBAi0AFAAGAAgAAAAhADj9&#10;If/WAAAAlAEAAAsAAAAAAAAAAAAAAAAALwEAAF9yZWxzLy5yZWxzUEsBAi0AFAAGAAgAAAAhAFXO&#10;zLWLAgAAGwUAAA4AAAAAAAAAAAAAAAAALgIAAGRycy9lMm9Eb2MueG1sUEsBAi0AFAAGAAgAAAAh&#10;AJaFk//XAAAAAwEAAA8AAAAAAAAAAAAAAAAA5QQAAGRycy9kb3ducmV2LnhtbFBLBQYAAAAABAAE&#10;APMAAADpBQAAAAA=&#10;" stroked="f">
              <v:fill opacity="0"/>
              <v:textbox inset="0,0,0,0">
                <w:txbxContent>
                  <w:p w:rsidR="002741E1" w:rsidRDefault="002741E1">
                    <w:pPr>
                      <w:pStyle w:val="ae"/>
                    </w:pPr>
                    <w:r>
                      <w:rPr>
                        <w:rStyle w:val="a4"/>
                      </w:rPr>
                      <w:fldChar w:fldCharType="begin"/>
                    </w:r>
                    <w:r>
                      <w:rPr>
                        <w:rStyle w:val="a4"/>
                      </w:rPr>
                      <w:instrText xml:space="preserve"> PAGE </w:instrText>
                    </w:r>
                    <w:r>
                      <w:rPr>
                        <w:rStyle w:val="a4"/>
                      </w:rPr>
                      <w:fldChar w:fldCharType="separate"/>
                    </w:r>
                    <w:r w:rsidR="00D7107C">
                      <w:rPr>
                        <w:rStyle w:val="a4"/>
                        <w:noProof/>
                      </w:rPr>
                      <w:t>71</w:t>
                    </w:r>
                    <w:r>
                      <w:rPr>
                        <w:rStyle w:val="a4"/>
                      </w:rPr>
                      <w:fldChar w:fldCharType="end"/>
                    </w:r>
                  </w:p>
                </w:txbxContent>
              </v:textbox>
              <w10:wrap type="square" side="largest" anchorx="margin"/>
            </v:shape>
          </w:pict>
        </mc:Fallback>
      </mc:AlternateContent>
    </w:r>
    <w:r>
      <w:rPr>
        <w:noProof/>
        <w:lang w:eastAsia="zh-TW"/>
      </w:rP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635</wp:posOffset>
              </wp:positionV>
              <wp:extent cx="289560" cy="204470"/>
              <wp:effectExtent l="635" t="635" r="5080" b="444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044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41E1" w:rsidRDefault="002741E1">
                          <w:pPr>
                            <w:pStyle w:val="a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0;margin-top:.05pt;width:22.8pt;height:16.1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iSbjAIAACIFAAAOAAAAZHJzL2Uyb0RvYy54bWysVNuO2yAQfa/Uf0C8Z32Rk42tOKu9NFWl&#10;7UXa7QcQg2NUDBRI7G21/94B4my2famq5sEZYDicM3NgdTX2Ah2YsVzJGmcXKUZMNopyuavx18fN&#10;bImRdURSIpRkNX5iFl+t375ZDbpiueqUoMwgAJG2GnSNO+d0lSS26VhP7IXSTMJiq0xPHAzNLqGG&#10;DIDeiyRP00UyKEO1UQ2zFmbv4iJeB/y2ZY373LaWOSRqDNxc+Jrw3fpvsl6RameI7nhzpEH+gUVP&#10;uIRDT1B3xBG0N/wPqJ43RlnVuotG9YlqW96woAHUZOlvah46olnQAsWx+lQm+/9gm0+HLwZxCr3D&#10;SJIeWvTIRodu1IhyX51B2wqSHjSkuRGmfaZXavW9ar5ZJNVtR+SOXRujho4RCuwyvzM52xpxrAfZ&#10;Dh8VhWPI3qkANLam94BQDATo0KWnU2c8lQYm82U5X8BKA0t5WhSXoXMJqabN2lj3nqke+aDGBhof&#10;wMnh3jpPhlRTSiCvBKcbLkQYmN32Vhh0IGCSTfjFvUJ3JM5Ox9mYGvDsOYaQHkkqjxmPizMgAAj4&#10;NS8lOOJnmeVFepOXs81ieTkrNsV8Vl6my1malTflIi3K4m7z7BlkRdVxSpm855JN7syKv+v+8Z5E&#10;XwV/oqHG5TyfB3Gv2B9lHbWm/hc6CF0+F9lzB5dV8L7Gy1MSqXzT30kKsknlCBcxTl7TDyWDGkz/&#10;oSrBIt4V0R9u3I5HLwKYt89W0SfwjFHQU2g/PDQQdMr8wGiAS1tj+31PDMNIfJDgO3/Dp8BMwXYK&#10;iGxga40dRjG8dfEl2GvDdx0gR2dLdQ3ebHnwzQsLYO4HcBGDhuOj4W/6+ThkvTxt618AAAD//wMA&#10;UEsDBBQABgAIAAAAIQBnAvGd2AAAAAMBAAAPAAAAZHJzL2Rvd25yZXYueG1sTI/BbsIwDIbvk3iH&#10;yEi7jXRlY9A1RcC0Xad1SFxDY5qqjVM1Abq3nzltR/v/9flzvh5dJy44hMaTgsdZAgKp8qahWsH+&#10;+/1hCSJETUZ3nlDBDwZYF5O7XGfGX+kLL2WsBUMoZFqBjbHPpAyVRafDzPdInJ384HTkcailGfSV&#10;4a6TaZIspNMN8QWre9xZrNry7BTMP9OXQ/go33b9AVftMmzbE1ml7qfj5hVExDH+leGmz+pQsNPR&#10;n8kE0SngR+JtKzh7el6AODI3nYMscvnfvfgFAAD//wMAUEsBAi0AFAAGAAgAAAAhALaDOJL+AAAA&#10;4QEAABMAAAAAAAAAAAAAAAAAAAAAAFtDb250ZW50X1R5cGVzXS54bWxQSwECLQAUAAYACAAAACEA&#10;OP0h/9YAAACUAQAACwAAAAAAAAAAAAAAAAAvAQAAX3JlbHMvLnJlbHNQSwECLQAUAAYACAAAACEA&#10;r3Ikm4wCAAAiBQAADgAAAAAAAAAAAAAAAAAuAgAAZHJzL2Uyb0RvYy54bWxQSwECLQAUAAYACAAA&#10;ACEAZwLxndgAAAADAQAADwAAAAAAAAAAAAAAAADmBAAAZHJzL2Rvd25yZXYueG1sUEsFBgAAAAAE&#10;AAQA8wAAAOsFAAAAAA==&#10;" stroked="f">
              <v:fill opacity="0"/>
              <v:textbox inset="0,0,0,0">
                <w:txbxContent>
                  <w:p w:rsidR="002741E1" w:rsidRDefault="002741E1">
                    <w:pPr>
                      <w:pStyle w:val="ae"/>
                    </w:pP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22F" w:rsidRDefault="00C5522F">
      <w:r>
        <w:separator/>
      </w:r>
    </w:p>
  </w:footnote>
  <w:footnote w:type="continuationSeparator" w:id="0">
    <w:p w:rsidR="00C5522F" w:rsidRDefault="00C552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480"/>
        </w:tabs>
        <w:ind w:left="480" w:hanging="480"/>
      </w:pPr>
    </w:lvl>
  </w:abstractNum>
  <w:abstractNum w:abstractNumId="1">
    <w:nsid w:val="00000002"/>
    <w:multiLevelType w:val="multilevel"/>
    <w:tmpl w:val="00000002"/>
    <w:name w:val="WW8Num2"/>
    <w:lvl w:ilvl="0">
      <w:start w:val="1"/>
      <w:numFmt w:val="decimal"/>
      <w:lvlText w:val="（%1）"/>
      <w:lvlJc w:val="left"/>
      <w:pPr>
        <w:tabs>
          <w:tab w:val="num" w:pos="720"/>
        </w:tabs>
        <w:ind w:left="720" w:hanging="720"/>
      </w:pPr>
    </w:lvl>
    <w:lvl w:ilvl="1">
      <w:start w:val="1"/>
      <w:numFmt w:val="decimal"/>
      <w:lvlText w:val="%2."/>
      <w:lvlJc w:val="left"/>
      <w:pPr>
        <w:tabs>
          <w:tab w:val="num" w:pos="840"/>
        </w:tabs>
        <w:ind w:left="840" w:hanging="360"/>
      </w:pPr>
    </w:lvl>
    <w:lvl w:ilvl="2">
      <w:start w:val="1"/>
      <w:numFmt w:val="lowerRoman"/>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decimal"/>
      <w:lvlText w:val="%5、"/>
      <w:lvlJc w:val="left"/>
      <w:pPr>
        <w:tabs>
          <w:tab w:val="num" w:pos="2400"/>
        </w:tabs>
        <w:ind w:left="2400" w:hanging="480"/>
      </w:pPr>
    </w:lvl>
    <w:lvl w:ilvl="5">
      <w:start w:val="1"/>
      <w:numFmt w:val="lowerRoman"/>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decimal"/>
      <w:lvlText w:val="%8、"/>
      <w:lvlJc w:val="left"/>
      <w:pPr>
        <w:tabs>
          <w:tab w:val="num" w:pos="3840"/>
        </w:tabs>
        <w:ind w:left="3840" w:hanging="480"/>
      </w:pPr>
    </w:lvl>
    <w:lvl w:ilvl="8">
      <w:start w:val="1"/>
      <w:numFmt w:val="lowerRoman"/>
      <w:lvlText w:val="%9."/>
      <w:lvlJc w:val="left"/>
      <w:pPr>
        <w:tabs>
          <w:tab w:val="num" w:pos="4320"/>
        </w:tabs>
        <w:ind w:left="4320" w:hanging="480"/>
      </w:p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nsid w:val="00000007"/>
    <w:multiLevelType w:val="singleLevel"/>
    <w:tmpl w:val="00000007"/>
    <w:name w:val="WW8Num7"/>
    <w:lvl w:ilvl="0">
      <w:start w:val="1"/>
      <w:numFmt w:val="decimal"/>
      <w:lvlText w:val="%1."/>
      <w:lvlJc w:val="left"/>
      <w:pPr>
        <w:tabs>
          <w:tab w:val="num" w:pos="480"/>
        </w:tabs>
        <w:ind w:left="480" w:hanging="480"/>
      </w:pPr>
    </w:lvl>
  </w:abstractNum>
  <w:abstractNum w:abstractNumId="7">
    <w:nsid w:val="00000008"/>
    <w:multiLevelType w:val="singleLevel"/>
    <w:tmpl w:val="00000008"/>
    <w:name w:val="WW8Num8"/>
    <w:lvl w:ilvl="0">
      <w:start w:val="1"/>
      <w:numFmt w:val="decimal"/>
      <w:lvlText w:val="%1."/>
      <w:lvlJc w:val="left"/>
      <w:pPr>
        <w:tabs>
          <w:tab w:val="num" w:pos="360"/>
        </w:tabs>
        <w:ind w:left="360" w:hanging="360"/>
      </w:pPr>
      <w:rPr>
        <w:u w:val="none"/>
      </w:rPr>
    </w:lvl>
  </w:abstractNum>
  <w:abstractNum w:abstractNumId="8">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37125CA6"/>
    <w:multiLevelType w:val="hybridMultilevel"/>
    <w:tmpl w:val="12943524"/>
    <w:lvl w:ilvl="0" w:tplc="CC1614D8">
      <w:start w:val="1"/>
      <w:numFmt w:val="decimal"/>
      <w:lvlText w:val="%1."/>
      <w:lvlJc w:val="left"/>
      <w:pPr>
        <w:tabs>
          <w:tab w:val="num" w:pos="452"/>
        </w:tabs>
        <w:ind w:left="452" w:hanging="360"/>
      </w:pPr>
      <w:rPr>
        <w:rFonts w:hint="default"/>
      </w:rPr>
    </w:lvl>
    <w:lvl w:ilvl="1" w:tplc="04090019" w:tentative="1">
      <w:start w:val="1"/>
      <w:numFmt w:val="ideographTraditional"/>
      <w:lvlText w:val="%2、"/>
      <w:lvlJc w:val="left"/>
      <w:pPr>
        <w:tabs>
          <w:tab w:val="num" w:pos="1052"/>
        </w:tabs>
        <w:ind w:left="1052" w:hanging="480"/>
      </w:pPr>
    </w:lvl>
    <w:lvl w:ilvl="2" w:tplc="0409001B" w:tentative="1">
      <w:start w:val="1"/>
      <w:numFmt w:val="lowerRoman"/>
      <w:lvlText w:val="%3."/>
      <w:lvlJc w:val="right"/>
      <w:pPr>
        <w:tabs>
          <w:tab w:val="num" w:pos="1532"/>
        </w:tabs>
        <w:ind w:left="1532" w:hanging="480"/>
      </w:pPr>
    </w:lvl>
    <w:lvl w:ilvl="3" w:tplc="0409000F" w:tentative="1">
      <w:start w:val="1"/>
      <w:numFmt w:val="decimal"/>
      <w:lvlText w:val="%4."/>
      <w:lvlJc w:val="left"/>
      <w:pPr>
        <w:tabs>
          <w:tab w:val="num" w:pos="2012"/>
        </w:tabs>
        <w:ind w:left="2012" w:hanging="480"/>
      </w:pPr>
    </w:lvl>
    <w:lvl w:ilvl="4" w:tplc="04090019" w:tentative="1">
      <w:start w:val="1"/>
      <w:numFmt w:val="ideographTraditional"/>
      <w:lvlText w:val="%5、"/>
      <w:lvlJc w:val="left"/>
      <w:pPr>
        <w:tabs>
          <w:tab w:val="num" w:pos="2492"/>
        </w:tabs>
        <w:ind w:left="2492" w:hanging="480"/>
      </w:pPr>
    </w:lvl>
    <w:lvl w:ilvl="5" w:tplc="0409001B" w:tentative="1">
      <w:start w:val="1"/>
      <w:numFmt w:val="lowerRoman"/>
      <w:lvlText w:val="%6."/>
      <w:lvlJc w:val="right"/>
      <w:pPr>
        <w:tabs>
          <w:tab w:val="num" w:pos="2972"/>
        </w:tabs>
        <w:ind w:left="2972" w:hanging="480"/>
      </w:pPr>
    </w:lvl>
    <w:lvl w:ilvl="6" w:tplc="0409000F" w:tentative="1">
      <w:start w:val="1"/>
      <w:numFmt w:val="decimal"/>
      <w:lvlText w:val="%7."/>
      <w:lvlJc w:val="left"/>
      <w:pPr>
        <w:tabs>
          <w:tab w:val="num" w:pos="3452"/>
        </w:tabs>
        <w:ind w:left="3452" w:hanging="480"/>
      </w:pPr>
    </w:lvl>
    <w:lvl w:ilvl="7" w:tplc="04090019" w:tentative="1">
      <w:start w:val="1"/>
      <w:numFmt w:val="ideographTraditional"/>
      <w:lvlText w:val="%8、"/>
      <w:lvlJc w:val="left"/>
      <w:pPr>
        <w:tabs>
          <w:tab w:val="num" w:pos="3932"/>
        </w:tabs>
        <w:ind w:left="3932" w:hanging="480"/>
      </w:pPr>
    </w:lvl>
    <w:lvl w:ilvl="8" w:tplc="0409001B" w:tentative="1">
      <w:start w:val="1"/>
      <w:numFmt w:val="lowerRoman"/>
      <w:lvlText w:val="%9."/>
      <w:lvlJc w:val="right"/>
      <w:pPr>
        <w:tabs>
          <w:tab w:val="num" w:pos="4412"/>
        </w:tabs>
        <w:ind w:left="4412" w:hanging="480"/>
      </w:pPr>
    </w:lvl>
  </w:abstractNum>
  <w:abstractNum w:abstractNumId="10">
    <w:nsid w:val="64A97A40"/>
    <w:multiLevelType w:val="hybridMultilevel"/>
    <w:tmpl w:val="4690906E"/>
    <w:lvl w:ilvl="0" w:tplc="D6FCFD7C">
      <w:start w:val="8"/>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1E1"/>
    <w:rsid w:val="00083770"/>
    <w:rsid w:val="000C6F7A"/>
    <w:rsid w:val="000C772E"/>
    <w:rsid w:val="001364EC"/>
    <w:rsid w:val="001839AA"/>
    <w:rsid w:val="001B041F"/>
    <w:rsid w:val="00213ACE"/>
    <w:rsid w:val="002741E1"/>
    <w:rsid w:val="00333C6B"/>
    <w:rsid w:val="003547EE"/>
    <w:rsid w:val="003835FC"/>
    <w:rsid w:val="00387D52"/>
    <w:rsid w:val="0055228C"/>
    <w:rsid w:val="005C50BD"/>
    <w:rsid w:val="005F0B69"/>
    <w:rsid w:val="00695223"/>
    <w:rsid w:val="006E7542"/>
    <w:rsid w:val="00700DF8"/>
    <w:rsid w:val="0075625D"/>
    <w:rsid w:val="00887534"/>
    <w:rsid w:val="008F4506"/>
    <w:rsid w:val="00924BD7"/>
    <w:rsid w:val="009F0800"/>
    <w:rsid w:val="00B90FAE"/>
    <w:rsid w:val="00C5522F"/>
    <w:rsid w:val="00C60458"/>
    <w:rsid w:val="00D7107C"/>
    <w:rsid w:val="00D82516"/>
    <w:rsid w:val="00DE4180"/>
    <w:rsid w:val="00DE63B1"/>
    <w:rsid w:val="00E14623"/>
    <w:rsid w:val="00E31642"/>
    <w:rsid w:val="00E33BD5"/>
    <w:rsid w:val="00EB781E"/>
    <w:rsid w:val="00F00FF9"/>
    <w:rsid w:val="00F15DF7"/>
    <w:rsid w:val="00F23539"/>
    <w:rsid w:val="00FB1E20"/>
    <w:rsid w:val="00FE5C52"/>
    <w:rsid w:val="00FF4C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8z0">
    <w:name w:val="WW8Num8z0"/>
    <w:rPr>
      <w:u w:val="none"/>
    </w:rPr>
  </w:style>
  <w:style w:type="character" w:customStyle="1" w:styleId="2">
    <w:name w:val="預設段落字型2"/>
    <w:semiHidden/>
  </w:style>
  <w:style w:type="character" w:customStyle="1" w:styleId="Absatz-Standardschriftart">
    <w:name w:val="Absatz-Standardschriftart"/>
  </w:style>
  <w:style w:type="character" w:customStyle="1" w:styleId="WW-">
    <w:name w:val="WW-預設段落字型"/>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28z0">
    <w:name w:val="WW8Num28z0"/>
    <w:rPr>
      <w:u w:val="none"/>
    </w:rPr>
  </w:style>
  <w:style w:type="character" w:customStyle="1" w:styleId="WW-1">
    <w:name w:val="WW-預設段落字型1"/>
  </w:style>
  <w:style w:type="character" w:styleId="a3">
    <w:name w:val="Hyperlink"/>
    <w:semiHidden/>
    <w:rPr>
      <w:color w:val="0000FF"/>
      <w:u w:val="single"/>
    </w:rPr>
  </w:style>
  <w:style w:type="character" w:styleId="a4">
    <w:name w:val="page number"/>
    <w:basedOn w:val="WW-1"/>
    <w:semiHidden/>
  </w:style>
  <w:style w:type="character" w:styleId="a5">
    <w:name w:val="line number"/>
    <w:semiHidden/>
  </w:style>
  <w:style w:type="character" w:styleId="a6">
    <w:name w:val="FollowedHyperlink"/>
    <w:semiHidden/>
    <w:rPr>
      <w:color w:val="800080"/>
      <w:u w:val="single"/>
    </w:rPr>
  </w:style>
  <w:style w:type="character" w:customStyle="1" w:styleId="apple-style-span">
    <w:name w:val="apple-style-span"/>
    <w:basedOn w:val="WW-"/>
  </w:style>
  <w:style w:type="paragraph" w:customStyle="1" w:styleId="1">
    <w:name w:val="標題1"/>
    <w:basedOn w:val="a"/>
    <w:next w:val="a7"/>
    <w:pPr>
      <w:keepNext/>
      <w:spacing w:before="240" w:after="120"/>
    </w:pPr>
    <w:rPr>
      <w:rFonts w:ascii="Arial" w:hAnsi="Arial" w:cs="Tahoma"/>
      <w:sz w:val="28"/>
      <w:szCs w:val="28"/>
    </w:rPr>
  </w:style>
  <w:style w:type="paragraph" w:styleId="a7">
    <w:name w:val="Body Text"/>
    <w:basedOn w:val="a"/>
    <w:semiHidden/>
    <w:pPr>
      <w:spacing w:after="120"/>
    </w:pPr>
  </w:style>
  <w:style w:type="paragraph" w:styleId="a8">
    <w:name w:val="List"/>
    <w:basedOn w:val="a7"/>
    <w:semiHidden/>
    <w:rPr>
      <w:rFonts w:cs="Tahoma"/>
    </w:rPr>
  </w:style>
  <w:style w:type="paragraph" w:customStyle="1" w:styleId="a9">
    <w:name w:val="標籤"/>
    <w:basedOn w:val="a"/>
    <w:pPr>
      <w:suppressLineNumbers/>
      <w:spacing w:before="120" w:after="120"/>
    </w:pPr>
    <w:rPr>
      <w:rFonts w:cs="Tahoma"/>
      <w:i/>
      <w:iCs/>
    </w:rPr>
  </w:style>
  <w:style w:type="paragraph" w:customStyle="1" w:styleId="aa">
    <w:name w:val="目錄"/>
    <w:basedOn w:val="a"/>
    <w:pPr>
      <w:suppressLineNumbers/>
    </w:pPr>
    <w:rPr>
      <w:rFonts w:cs="Tahoma"/>
    </w:rPr>
  </w:style>
  <w:style w:type="paragraph" w:styleId="ab">
    <w:name w:val="Title"/>
    <w:basedOn w:val="a"/>
    <w:next w:val="a7"/>
    <w:qFormat/>
    <w:pPr>
      <w:keepNext/>
      <w:spacing w:before="240" w:after="120"/>
    </w:pPr>
    <w:rPr>
      <w:rFonts w:ascii="Arial" w:hAnsi="Arial" w:cs="Tahoma"/>
      <w:sz w:val="28"/>
      <w:szCs w:val="28"/>
    </w:rPr>
  </w:style>
  <w:style w:type="paragraph" w:styleId="ac">
    <w:name w:val="Subtitle"/>
    <w:basedOn w:val="ab"/>
    <w:next w:val="a7"/>
    <w:qFormat/>
    <w:pPr>
      <w:jc w:val="center"/>
    </w:pPr>
    <w:rPr>
      <w:i/>
      <w:iCs/>
    </w:rPr>
  </w:style>
  <w:style w:type="paragraph" w:customStyle="1" w:styleId="ad">
    <w:name w:val="主旨"/>
    <w:basedOn w:val="a"/>
    <w:pPr>
      <w:snapToGrid w:val="0"/>
      <w:ind w:left="964" w:hanging="964"/>
      <w:jc w:val="both"/>
    </w:pPr>
    <w:rPr>
      <w:rFonts w:eastAsia="標楷體"/>
      <w:sz w:val="32"/>
      <w:szCs w:val="20"/>
    </w:rPr>
  </w:style>
  <w:style w:type="paragraph" w:styleId="ae">
    <w:name w:val="footer"/>
    <w:basedOn w:val="a"/>
    <w:semiHidden/>
    <w:pPr>
      <w:tabs>
        <w:tab w:val="center" w:pos="4153"/>
        <w:tab w:val="right" w:pos="8306"/>
      </w:tabs>
      <w:snapToGrid w:val="0"/>
    </w:pPr>
    <w:rPr>
      <w:sz w:val="20"/>
      <w:szCs w:val="20"/>
    </w:rPr>
  </w:style>
  <w:style w:type="paragraph" w:styleId="af">
    <w:name w:val="header"/>
    <w:basedOn w:val="a"/>
    <w:semiHidden/>
    <w:pPr>
      <w:tabs>
        <w:tab w:val="center" w:pos="4153"/>
        <w:tab w:val="right" w:pos="8306"/>
      </w:tabs>
      <w:snapToGrid w:val="0"/>
      <w:spacing w:line="360" w:lineRule="atLeast"/>
      <w:textAlignment w:val="baseline"/>
    </w:pPr>
    <w:rPr>
      <w:rFonts w:eastAsia="標楷體"/>
      <w:sz w:val="20"/>
      <w:szCs w:val="20"/>
    </w:rPr>
  </w:style>
  <w:style w:type="paragraph" w:styleId="af0">
    <w:name w:val="Plain Text"/>
    <w:basedOn w:val="a"/>
    <w:semiHidden/>
    <w:pPr>
      <w:widowControl/>
    </w:pPr>
    <w:rPr>
      <w:rFonts w:ascii="Courier New" w:hAnsi="Courier New" w:cs="Courier New"/>
      <w:sz w:val="20"/>
      <w:szCs w:val="20"/>
    </w:rPr>
  </w:style>
  <w:style w:type="paragraph" w:customStyle="1" w:styleId="af1">
    <w:name w:val="表格內容"/>
    <w:basedOn w:val="a"/>
    <w:pPr>
      <w:suppressLineNumbers/>
    </w:pPr>
  </w:style>
  <w:style w:type="paragraph" w:customStyle="1" w:styleId="af2">
    <w:name w:val="表格標題"/>
    <w:basedOn w:val="af1"/>
    <w:pPr>
      <w:jc w:val="center"/>
    </w:pPr>
    <w:rPr>
      <w:b/>
      <w:bCs/>
    </w:rPr>
  </w:style>
  <w:style w:type="paragraph" w:customStyle="1" w:styleId="af3">
    <w:name w:val="訊框內容"/>
    <w:basedOn w:val="a7"/>
  </w:style>
  <w:style w:type="character" w:customStyle="1" w:styleId="apple-converted-space">
    <w:name w:val="apple-converted-space"/>
    <w:basedOn w:val="a0"/>
  </w:style>
  <w:style w:type="paragraph" w:styleId="af4">
    <w:name w:val="Balloon Text"/>
    <w:basedOn w:val="a"/>
    <w:link w:val="af5"/>
    <w:uiPriority w:val="99"/>
    <w:semiHidden/>
    <w:unhideWhenUsed/>
    <w:rsid w:val="00700DF8"/>
    <w:rPr>
      <w:rFonts w:ascii="Cambria" w:hAnsi="Cambria"/>
      <w:sz w:val="18"/>
      <w:szCs w:val="18"/>
      <w:lang w:val="x-none"/>
    </w:rPr>
  </w:style>
  <w:style w:type="character" w:customStyle="1" w:styleId="af5">
    <w:name w:val="註解方塊文字 字元"/>
    <w:link w:val="af4"/>
    <w:uiPriority w:val="99"/>
    <w:semiHidden/>
    <w:rsid w:val="00700DF8"/>
    <w:rPr>
      <w:rFonts w:ascii="Cambria" w:eastAsia="新細明體" w:hAnsi="Cambria" w:cs="Times New Roman"/>
      <w:kern w:val="1"/>
      <w:sz w:val="18"/>
      <w:szCs w:val="18"/>
      <w:lang w:eastAsia="ar-SA"/>
    </w:rPr>
  </w:style>
  <w:style w:type="paragraph" w:styleId="af6">
    <w:name w:val="Revision"/>
    <w:hidden/>
    <w:uiPriority w:val="99"/>
    <w:semiHidden/>
    <w:rsid w:val="00D7107C"/>
    <w:rPr>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8z0">
    <w:name w:val="WW8Num8z0"/>
    <w:rPr>
      <w:u w:val="none"/>
    </w:rPr>
  </w:style>
  <w:style w:type="character" w:customStyle="1" w:styleId="2">
    <w:name w:val="預設段落字型2"/>
    <w:semiHidden/>
  </w:style>
  <w:style w:type="character" w:customStyle="1" w:styleId="Absatz-Standardschriftart">
    <w:name w:val="Absatz-Standardschriftart"/>
  </w:style>
  <w:style w:type="character" w:customStyle="1" w:styleId="WW-">
    <w:name w:val="WW-預設段落字型"/>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28z0">
    <w:name w:val="WW8Num28z0"/>
    <w:rPr>
      <w:u w:val="none"/>
    </w:rPr>
  </w:style>
  <w:style w:type="character" w:customStyle="1" w:styleId="WW-1">
    <w:name w:val="WW-預設段落字型1"/>
  </w:style>
  <w:style w:type="character" w:styleId="a3">
    <w:name w:val="Hyperlink"/>
    <w:semiHidden/>
    <w:rPr>
      <w:color w:val="0000FF"/>
      <w:u w:val="single"/>
    </w:rPr>
  </w:style>
  <w:style w:type="character" w:styleId="a4">
    <w:name w:val="page number"/>
    <w:basedOn w:val="WW-1"/>
    <w:semiHidden/>
  </w:style>
  <w:style w:type="character" w:styleId="a5">
    <w:name w:val="line number"/>
    <w:semiHidden/>
  </w:style>
  <w:style w:type="character" w:styleId="a6">
    <w:name w:val="FollowedHyperlink"/>
    <w:semiHidden/>
    <w:rPr>
      <w:color w:val="800080"/>
      <w:u w:val="single"/>
    </w:rPr>
  </w:style>
  <w:style w:type="character" w:customStyle="1" w:styleId="apple-style-span">
    <w:name w:val="apple-style-span"/>
    <w:basedOn w:val="WW-"/>
  </w:style>
  <w:style w:type="paragraph" w:customStyle="1" w:styleId="1">
    <w:name w:val="標題1"/>
    <w:basedOn w:val="a"/>
    <w:next w:val="a7"/>
    <w:pPr>
      <w:keepNext/>
      <w:spacing w:before="240" w:after="120"/>
    </w:pPr>
    <w:rPr>
      <w:rFonts w:ascii="Arial" w:hAnsi="Arial" w:cs="Tahoma"/>
      <w:sz w:val="28"/>
      <w:szCs w:val="28"/>
    </w:rPr>
  </w:style>
  <w:style w:type="paragraph" w:styleId="a7">
    <w:name w:val="Body Text"/>
    <w:basedOn w:val="a"/>
    <w:semiHidden/>
    <w:pPr>
      <w:spacing w:after="120"/>
    </w:pPr>
  </w:style>
  <w:style w:type="paragraph" w:styleId="a8">
    <w:name w:val="List"/>
    <w:basedOn w:val="a7"/>
    <w:semiHidden/>
    <w:rPr>
      <w:rFonts w:cs="Tahoma"/>
    </w:rPr>
  </w:style>
  <w:style w:type="paragraph" w:customStyle="1" w:styleId="a9">
    <w:name w:val="標籤"/>
    <w:basedOn w:val="a"/>
    <w:pPr>
      <w:suppressLineNumbers/>
      <w:spacing w:before="120" w:after="120"/>
    </w:pPr>
    <w:rPr>
      <w:rFonts w:cs="Tahoma"/>
      <w:i/>
      <w:iCs/>
    </w:rPr>
  </w:style>
  <w:style w:type="paragraph" w:customStyle="1" w:styleId="aa">
    <w:name w:val="目錄"/>
    <w:basedOn w:val="a"/>
    <w:pPr>
      <w:suppressLineNumbers/>
    </w:pPr>
    <w:rPr>
      <w:rFonts w:cs="Tahoma"/>
    </w:rPr>
  </w:style>
  <w:style w:type="paragraph" w:styleId="ab">
    <w:name w:val="Title"/>
    <w:basedOn w:val="a"/>
    <w:next w:val="a7"/>
    <w:qFormat/>
    <w:pPr>
      <w:keepNext/>
      <w:spacing w:before="240" w:after="120"/>
    </w:pPr>
    <w:rPr>
      <w:rFonts w:ascii="Arial" w:hAnsi="Arial" w:cs="Tahoma"/>
      <w:sz w:val="28"/>
      <w:szCs w:val="28"/>
    </w:rPr>
  </w:style>
  <w:style w:type="paragraph" w:styleId="ac">
    <w:name w:val="Subtitle"/>
    <w:basedOn w:val="ab"/>
    <w:next w:val="a7"/>
    <w:qFormat/>
    <w:pPr>
      <w:jc w:val="center"/>
    </w:pPr>
    <w:rPr>
      <w:i/>
      <w:iCs/>
    </w:rPr>
  </w:style>
  <w:style w:type="paragraph" w:customStyle="1" w:styleId="ad">
    <w:name w:val="主旨"/>
    <w:basedOn w:val="a"/>
    <w:pPr>
      <w:snapToGrid w:val="0"/>
      <w:ind w:left="964" w:hanging="964"/>
      <w:jc w:val="both"/>
    </w:pPr>
    <w:rPr>
      <w:rFonts w:eastAsia="標楷體"/>
      <w:sz w:val="32"/>
      <w:szCs w:val="20"/>
    </w:rPr>
  </w:style>
  <w:style w:type="paragraph" w:styleId="ae">
    <w:name w:val="footer"/>
    <w:basedOn w:val="a"/>
    <w:semiHidden/>
    <w:pPr>
      <w:tabs>
        <w:tab w:val="center" w:pos="4153"/>
        <w:tab w:val="right" w:pos="8306"/>
      </w:tabs>
      <w:snapToGrid w:val="0"/>
    </w:pPr>
    <w:rPr>
      <w:sz w:val="20"/>
      <w:szCs w:val="20"/>
    </w:rPr>
  </w:style>
  <w:style w:type="paragraph" w:styleId="af">
    <w:name w:val="header"/>
    <w:basedOn w:val="a"/>
    <w:semiHidden/>
    <w:pPr>
      <w:tabs>
        <w:tab w:val="center" w:pos="4153"/>
        <w:tab w:val="right" w:pos="8306"/>
      </w:tabs>
      <w:snapToGrid w:val="0"/>
      <w:spacing w:line="360" w:lineRule="atLeast"/>
      <w:textAlignment w:val="baseline"/>
    </w:pPr>
    <w:rPr>
      <w:rFonts w:eastAsia="標楷體"/>
      <w:sz w:val="20"/>
      <w:szCs w:val="20"/>
    </w:rPr>
  </w:style>
  <w:style w:type="paragraph" w:styleId="af0">
    <w:name w:val="Plain Text"/>
    <w:basedOn w:val="a"/>
    <w:semiHidden/>
    <w:pPr>
      <w:widowControl/>
    </w:pPr>
    <w:rPr>
      <w:rFonts w:ascii="Courier New" w:hAnsi="Courier New" w:cs="Courier New"/>
      <w:sz w:val="20"/>
      <w:szCs w:val="20"/>
    </w:rPr>
  </w:style>
  <w:style w:type="paragraph" w:customStyle="1" w:styleId="af1">
    <w:name w:val="表格內容"/>
    <w:basedOn w:val="a"/>
    <w:pPr>
      <w:suppressLineNumbers/>
    </w:pPr>
  </w:style>
  <w:style w:type="paragraph" w:customStyle="1" w:styleId="af2">
    <w:name w:val="表格標題"/>
    <w:basedOn w:val="af1"/>
    <w:pPr>
      <w:jc w:val="center"/>
    </w:pPr>
    <w:rPr>
      <w:b/>
      <w:bCs/>
    </w:rPr>
  </w:style>
  <w:style w:type="paragraph" w:customStyle="1" w:styleId="af3">
    <w:name w:val="訊框內容"/>
    <w:basedOn w:val="a7"/>
  </w:style>
  <w:style w:type="character" w:customStyle="1" w:styleId="apple-converted-space">
    <w:name w:val="apple-converted-space"/>
    <w:basedOn w:val="a0"/>
  </w:style>
  <w:style w:type="paragraph" w:styleId="af4">
    <w:name w:val="Balloon Text"/>
    <w:basedOn w:val="a"/>
    <w:link w:val="af5"/>
    <w:uiPriority w:val="99"/>
    <w:semiHidden/>
    <w:unhideWhenUsed/>
    <w:rsid w:val="00700DF8"/>
    <w:rPr>
      <w:rFonts w:ascii="Cambria" w:hAnsi="Cambria"/>
      <w:sz w:val="18"/>
      <w:szCs w:val="18"/>
      <w:lang w:val="x-none"/>
    </w:rPr>
  </w:style>
  <w:style w:type="character" w:customStyle="1" w:styleId="af5">
    <w:name w:val="註解方塊文字 字元"/>
    <w:link w:val="af4"/>
    <w:uiPriority w:val="99"/>
    <w:semiHidden/>
    <w:rsid w:val="00700DF8"/>
    <w:rPr>
      <w:rFonts w:ascii="Cambria" w:eastAsia="新細明體" w:hAnsi="Cambria" w:cs="Times New Roman"/>
      <w:kern w:val="1"/>
      <w:sz w:val="18"/>
      <w:szCs w:val="18"/>
      <w:lang w:eastAsia="ar-SA"/>
    </w:rPr>
  </w:style>
  <w:style w:type="paragraph" w:styleId="af6">
    <w:name w:val="Revision"/>
    <w:hidden/>
    <w:uiPriority w:val="99"/>
    <w:semiHidden/>
    <w:rsid w:val="00D7107C"/>
    <w:rPr>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i.tse.com.t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i.tse.com.tw/" TargetMode="External"/><Relationship Id="rId4" Type="http://schemas.openxmlformats.org/officeDocument/2006/relationships/settings" Target="settings.xml"/><Relationship Id="rId9" Type="http://schemas.openxmlformats.org/officeDocument/2006/relationships/hyperlink" Target="http://sii.tse.com.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71</Pages>
  <Words>13299</Words>
  <Characters>75806</Characters>
  <Application>Microsoft Office Word</Application>
  <DocSecurity>0</DocSecurity>
  <Lines>631</Lines>
  <Paragraphs>177</Paragraphs>
  <ScaleCrop>false</ScaleCrop>
  <Company>Winkler Partners</Company>
  <LinksUpToDate>false</LinksUpToDate>
  <CharactersWithSpaces>88928</CharactersWithSpaces>
  <SharedDoc>false</SharedDoc>
  <HLinks>
    <vt:vector size="18" baseType="variant">
      <vt:variant>
        <vt:i4>7667749</vt:i4>
      </vt:variant>
      <vt:variant>
        <vt:i4>38</vt:i4>
      </vt:variant>
      <vt:variant>
        <vt:i4>0</vt:i4>
      </vt:variant>
      <vt:variant>
        <vt:i4>5</vt:i4>
      </vt:variant>
      <vt:variant>
        <vt:lpwstr>http://sii.tse.com.tw/</vt:lpwstr>
      </vt:variant>
      <vt:variant>
        <vt:lpwstr/>
      </vt:variant>
      <vt:variant>
        <vt:i4>7667749</vt:i4>
      </vt:variant>
      <vt:variant>
        <vt:i4>35</vt:i4>
      </vt:variant>
      <vt:variant>
        <vt:i4>0</vt:i4>
      </vt:variant>
      <vt:variant>
        <vt:i4>5</vt:i4>
      </vt:variant>
      <vt:variant>
        <vt:lpwstr>http://sii.tse.com.tw/</vt:lpwstr>
      </vt:variant>
      <vt:variant>
        <vt:lpwstr/>
      </vt:variant>
      <vt:variant>
        <vt:i4>7667749</vt:i4>
      </vt:variant>
      <vt:variant>
        <vt:i4>0</vt:i4>
      </vt:variant>
      <vt:variant>
        <vt:i4>0</vt:i4>
      </vt:variant>
      <vt:variant>
        <vt:i4>5</vt:i4>
      </vt:variant>
      <vt:variant>
        <vt:lpwstr>http://sii.tse.com.tw/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外國發行人募集與發行有價證券應公告及向本會申報事項一覽表</dc:title>
  <dc:subject>外國發行人募集與發行有價證券應公告及向本會申報事項一覽表</dc:subject>
  <cp:keywords>一覽表</cp:keywords>
  <cp:lastModifiedBy>洪靜誼hci</cp:lastModifiedBy>
  <cp:revision>4</cp:revision>
  <cp:lastPrinted>2008-09-02T02:24:00Z</cp:lastPrinted>
  <dcterms:created xsi:type="dcterms:W3CDTF">2019-11-07T01:26:00Z</dcterms:created>
  <dcterms:modified xsi:type="dcterms:W3CDTF">2019-11-07T01:29:00Z</dcterms:modified>
</cp:coreProperties>
</file>